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D9" w:rsidRDefault="00FA41D9">
      <w:pPr>
        <w:widowControl w:val="0"/>
        <w:jc w:val="both"/>
        <w:rPr>
          <w:rFonts w:ascii="Courier 10cpi" w:hAnsi="Courier 10cpi"/>
          <w:lang w:val="en-CA"/>
        </w:rPr>
      </w:pPr>
      <w:r>
        <w:fldChar w:fldCharType="begin"/>
      </w:r>
      <w:r>
        <w:instrText xml:space="preserve"> SEQ CHAPTER \h \r 1</w:instrText>
      </w:r>
      <w:r>
        <w:fldChar w:fldCharType="end"/>
      </w:r>
    </w:p>
    <w:p w:rsidR="00FA41D9" w:rsidRDefault="00FA41D9">
      <w:pPr>
        <w:widowControl w:val="0"/>
        <w:tabs>
          <w:tab w:val="center" w:pos="4680"/>
        </w:tabs>
        <w:jc w:val="both"/>
        <w:rPr>
          <w:rFonts w:ascii="Courier 10cpi" w:hAnsi="Courier 10cpi"/>
          <w:lang w:val="en-CA"/>
        </w:rPr>
      </w:pPr>
      <w:r>
        <w:rPr>
          <w:rFonts w:ascii="Courier 10cpi" w:hAnsi="Courier 10cpi"/>
          <w:lang w:val="en-CA"/>
        </w:rPr>
        <w:tab/>
        <w:t>[56:A:4]</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p>
    <w:p w:rsidR="00FA41D9" w:rsidRDefault="00FA41D9">
      <w:pPr>
        <w:widowControl w:val="0"/>
        <w:tabs>
          <w:tab w:val="center" w:pos="4680"/>
        </w:tabs>
        <w:rPr>
          <w:rFonts w:ascii="Courier 10cpi" w:hAnsi="Courier 10cpi"/>
          <w:lang w:val="en-CA"/>
        </w:rPr>
      </w:pPr>
      <w:r>
        <w:rPr>
          <w:rFonts w:ascii="Courier 10cpi" w:hAnsi="Courier 10cpi"/>
          <w:lang w:val="en-CA"/>
        </w:rPr>
        <w:tab/>
      </w:r>
      <w:r>
        <w:rPr>
          <w:rFonts w:ascii="Courier 10cpi" w:hAnsi="Courier 10cpi"/>
          <w:b/>
          <w:u w:val="single"/>
          <w:lang w:val="en-CA"/>
        </w:rPr>
        <w:t>Avis de motion</w:t>
      </w:r>
      <w:r>
        <w:rPr>
          <w:rFonts w:ascii="Courier 10cpi" w:hAnsi="Courier 10cpi"/>
          <w:b/>
          <w:color w:val="FF0000"/>
          <w:u w:val="single"/>
          <w:lang w:val="en-CA"/>
        </w:rPr>
        <w:t xml:space="preserve"> : action hypothécaire pendante</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r>
        <w:rPr>
          <w:rFonts w:ascii="Courier 10cpi" w:hAnsi="Courier 10cpi"/>
          <w:b/>
          <w:lang w:val="en-CA"/>
        </w:rPr>
        <w:t>REMARQUE :</w:t>
      </w:r>
      <w:r>
        <w:rPr>
          <w:rFonts w:ascii="Courier 10cpi" w:hAnsi="Courier 10cpi"/>
          <w:lang w:val="en-CA"/>
        </w:rPr>
        <w:t xml:space="preserve"> </w:t>
      </w:r>
      <w:r>
        <w:rPr>
          <w:rFonts w:ascii="Courier 10cpi" w:hAnsi="Courier 10cpi"/>
          <w:color w:val="FF0000"/>
          <w:lang w:val="en-CA"/>
        </w:rPr>
        <w:t xml:space="preserve">Comme le précise la note précédant le modèle 56:A:1, le paragraphe 39(1) de la </w:t>
      </w:r>
      <w:r>
        <w:rPr>
          <w:rFonts w:ascii="Courier 10cpi" w:hAnsi="Courier 10cpi"/>
          <w:i/>
          <w:color w:val="FF0000"/>
          <w:lang w:val="en-CA"/>
        </w:rPr>
        <w:t>Loi sur les hypothèques</w:t>
      </w:r>
      <w:r>
        <w:rPr>
          <w:rFonts w:ascii="Courier 10cpi" w:hAnsi="Courier 10cpi"/>
          <w:color w:val="FF0000"/>
          <w:lang w:val="en-CA"/>
        </w:rPr>
        <w:t xml:space="preserve">, L.R.O. 1990, chap. M.40, habilite les créanciers hypothécaires à s'adresser à un juge ou un protonotaire, par requête sans préavis, pour obtenir l'autorisation d'exercer le pouvoir de vendre. Cependant, si le créancier hypothécaire a intenté une action avant que les conditions du paragraphe 39(1) ne soient remplies, il devrait présenter une motion en autorisation dans le cadre de l'action hypothécaire, plutôt que de procéder par voie de requête séparée. </w:t>
      </w:r>
      <w:r>
        <w:rPr>
          <w:rFonts w:ascii="Courier 10cpi" w:hAnsi="Courier 10cpi"/>
          <w:lang w:val="en-CA"/>
        </w:rPr>
        <w:t xml:space="preserve"> </w:t>
      </w:r>
    </w:p>
    <w:p w:rsidR="00FA41D9" w:rsidRDefault="00FA41D9">
      <w:pPr>
        <w:widowControl w:val="0"/>
        <w:rPr>
          <w:rFonts w:ascii="Courier 10cpi" w:hAnsi="Courier 10cpi"/>
          <w:lang w:val="en-CA"/>
        </w:rPr>
      </w:pPr>
    </w:p>
    <w:p w:rsidR="00FA41D9" w:rsidRDefault="00FA41D9">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FA41D9" w:rsidRDefault="00FA41D9">
      <w:pPr>
        <w:widowControl w:val="0"/>
        <w:rPr>
          <w:rFonts w:ascii="Courier 10cpi" w:hAnsi="Courier 10cpi"/>
          <w:lang w:val="en-CA"/>
        </w:rPr>
      </w:pPr>
    </w:p>
    <w:p w:rsidR="00FA41D9" w:rsidRDefault="00FA41D9">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FA41D9" w:rsidRDefault="00FA41D9">
      <w:pPr>
        <w:widowControl w:val="0"/>
        <w:rPr>
          <w:rFonts w:ascii="Courier 10cpi" w:hAnsi="Courier 10cpi"/>
          <w:lang w:val="en-CA"/>
        </w:rPr>
      </w:pPr>
    </w:p>
    <w:p w:rsidR="00FA41D9" w:rsidRDefault="00FA41D9">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FA41D9" w:rsidRDefault="00FA41D9">
      <w:pPr>
        <w:widowControl w:val="0"/>
        <w:rPr>
          <w:rFonts w:ascii="Courier 10cpi" w:hAnsi="Courier 10cpi"/>
          <w:lang w:val="en-CA"/>
        </w:rPr>
      </w:pPr>
    </w:p>
    <w:p w:rsidR="00FA41D9" w:rsidRDefault="00FA41D9">
      <w:pPr>
        <w:widowControl w:val="0"/>
        <w:tabs>
          <w:tab w:val="center" w:pos="4680"/>
        </w:tabs>
        <w:rPr>
          <w:rFonts w:ascii="Courier 10cpi" w:hAnsi="Courier 10cpi"/>
          <w:lang w:val="en-CA"/>
        </w:rPr>
      </w:pPr>
      <w:r>
        <w:rPr>
          <w:rFonts w:ascii="Courier 10cpi" w:hAnsi="Courier 10cpi"/>
          <w:lang w:val="en-CA"/>
        </w:rPr>
        <w:tab/>
        <w:t>AVIS DE MOTION</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r>
        <w:rPr>
          <w:rFonts w:ascii="Courier 10cpi" w:hAnsi="Courier 10cpi"/>
          <w:lang w:val="en-CA"/>
        </w:rPr>
        <w:tab/>
        <w:t>La Banque [</w:t>
      </w:r>
      <w:r>
        <w:rPr>
          <w:rFonts w:ascii="Courier 10cpi" w:hAnsi="Courier 10cpi"/>
          <w:i/>
          <w:lang w:val="en-CA"/>
        </w:rPr>
        <w:t>dénomination</w:t>
      </w:r>
      <w:r>
        <w:rPr>
          <w:rFonts w:ascii="Courier 10cpi" w:hAnsi="Courier 10cpi"/>
          <w:lang w:val="en-CA"/>
        </w:rPr>
        <w:t>] présentera une motion à un juge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FA41D9" w:rsidRDefault="00FA41D9">
      <w:pPr>
        <w:widowControl w:val="0"/>
        <w:rPr>
          <w:rFonts w:ascii="Courier 10cpi" w:hAnsi="Courier 10cpi"/>
          <w:lang w:val="en-CA"/>
        </w:rPr>
      </w:pPr>
    </w:p>
    <w:p w:rsidR="00FA41D9" w:rsidRDefault="00FA41D9">
      <w:pPr>
        <w:widowControl w:val="0"/>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FA41D9" w:rsidRDefault="00FA41D9">
      <w:pPr>
        <w:widowControl w:val="0"/>
        <w:rPr>
          <w:rFonts w:ascii="Courier 10cpi" w:hAnsi="Courier 10cpi"/>
          <w:color w:val="FF0000"/>
          <w:lang w:val="en-CA"/>
        </w:rPr>
      </w:pPr>
    </w:p>
    <w:p w:rsidR="00FA41D9" w:rsidRDefault="00FA41D9">
      <w:pPr>
        <w:widowControl w:val="0"/>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sans préavis);</w:t>
      </w:r>
    </w:p>
    <w:p w:rsidR="00FA41D9" w:rsidRDefault="00FA41D9">
      <w:pPr>
        <w:widowControl w:val="0"/>
        <w:rPr>
          <w:rFonts w:ascii="Courier 10cpi" w:hAnsi="Courier 10cpi"/>
          <w:color w:val="FF0000"/>
          <w:lang w:val="en-CA"/>
        </w:rPr>
      </w:pPr>
    </w:p>
    <w:p w:rsidR="00FA41D9" w:rsidRDefault="00FA41D9">
      <w:pPr>
        <w:widowControl w:val="0"/>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FA41D9" w:rsidRDefault="00FA41D9">
      <w:pPr>
        <w:widowControl w:val="0"/>
        <w:rPr>
          <w:rFonts w:ascii="Courier 10cpi" w:hAnsi="Courier 10cpi"/>
          <w:color w:val="FF0000"/>
          <w:lang w:val="en-CA"/>
        </w:rPr>
      </w:pPr>
    </w:p>
    <w:p w:rsidR="00FA41D9" w:rsidRDefault="00FA41D9">
      <w:pPr>
        <w:widowControl w:val="0"/>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FA41D9" w:rsidRDefault="00FA41D9">
      <w:pPr>
        <w:widowControl w:val="0"/>
        <w:rPr>
          <w:rFonts w:ascii="Courier 10cpi" w:hAnsi="Courier 10cpi"/>
          <w:color w:val="FF0000"/>
          <w:lang w:val="en-CA"/>
        </w:rPr>
      </w:pPr>
    </w:p>
    <w:p w:rsidR="00FA41D9" w:rsidRDefault="00FA41D9">
      <w:pPr>
        <w:widowControl w:val="0"/>
        <w:rPr>
          <w:rFonts w:ascii="Courier 10cpi" w:hAnsi="Courier 10cpi"/>
          <w:lang w:val="en-CA"/>
        </w:rPr>
      </w:pPr>
      <w:r>
        <w:rPr>
          <w:rFonts w:ascii="Courier 10cpi" w:hAnsi="Courier 10cpi"/>
          <w:lang w:val="en-CA"/>
        </w:rPr>
        <w:tab/>
        <w:t>L'OBJET DE LA MOTION EST LE SUIVANT : une ordonnance autorisant la Banque [</w:t>
      </w:r>
      <w:r>
        <w:rPr>
          <w:rFonts w:ascii="Courier 10cpi" w:hAnsi="Courier 10cpi"/>
          <w:i/>
          <w:lang w:val="en-CA"/>
        </w:rPr>
        <w:t>dénomination</w:t>
      </w:r>
      <w:r>
        <w:rPr>
          <w:rFonts w:ascii="Courier 10cpi" w:hAnsi="Courier 10cpi"/>
          <w:lang w:val="en-CA"/>
        </w:rPr>
        <w:t>] à exercer sans avis un pouvoir de vente.</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r>
        <w:rPr>
          <w:rFonts w:ascii="Courier 10cpi" w:hAnsi="Courier 10cpi"/>
          <w:lang w:val="en-CA"/>
        </w:rPr>
        <w:tab/>
        <w:t>LES MOYENS À L'APPUI DE LA MOTION SONT LES SUIVANTS :</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r>
        <w:rPr>
          <w:rFonts w:ascii="Courier 10cpi" w:hAnsi="Courier 10cpi"/>
          <w:lang w:val="en-CA"/>
        </w:rPr>
        <w:t>1.</w:t>
      </w:r>
      <w:r>
        <w:rPr>
          <w:rFonts w:ascii="Courier 10cpi" w:hAnsi="Courier 10cpi"/>
          <w:lang w:val="en-CA"/>
        </w:rPr>
        <w:tab/>
        <w:t>la Banque [</w:t>
      </w:r>
      <w:r>
        <w:rPr>
          <w:rFonts w:ascii="Courier 10cpi" w:hAnsi="Courier 10cpi"/>
          <w:i/>
          <w:lang w:val="en-CA"/>
        </w:rPr>
        <w:t>dénomination</w:t>
      </w:r>
      <w:r>
        <w:rPr>
          <w:rFonts w:ascii="Courier 10cpi" w:hAnsi="Courier 10cpi"/>
          <w:lang w:val="en-CA"/>
        </w:rPr>
        <w:t>] est créancière hypothécaire aux termes de l'hypothèque précitée qui garantit le paiement de la somme de ... $;</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r>
        <w:rPr>
          <w:rFonts w:ascii="Courier 10cpi" w:hAnsi="Courier 10cpi"/>
          <w:lang w:val="en-CA"/>
        </w:rPr>
        <w:t>2.</w:t>
      </w:r>
      <w:r>
        <w:rPr>
          <w:rFonts w:ascii="Courier 10cpi" w:hAnsi="Courier 10cpi"/>
          <w:lang w:val="en-CA"/>
        </w:rPr>
        <w:tab/>
        <w:t>à partir du mois de ... 19..., la débitrice hypothécaire, [</w:t>
      </w:r>
      <w:r>
        <w:rPr>
          <w:rFonts w:ascii="Courier 10cpi" w:hAnsi="Courier 10cpi"/>
          <w:i/>
          <w:lang w:val="en-CA"/>
        </w:rPr>
        <w:t>dénomination sociale</w:t>
      </w:r>
      <w:r>
        <w:rPr>
          <w:rFonts w:ascii="Courier 10cpi" w:hAnsi="Courier 10cpi"/>
          <w:lang w:val="en-CA"/>
        </w:rPr>
        <w:t>], a cessé de faire les versements mensuels exigés aux termes de l'hypothèque. Ce défaut de paiement se continue;</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r>
        <w:rPr>
          <w:rFonts w:ascii="Courier 10cpi" w:hAnsi="Courier 10cpi"/>
          <w:lang w:val="en-CA"/>
        </w:rPr>
        <w:t>3.</w:t>
      </w:r>
      <w:r>
        <w:rPr>
          <w:rFonts w:ascii="Courier 10cpi" w:hAnsi="Courier 10cpi"/>
          <w:lang w:val="en-CA"/>
        </w:rPr>
        <w:tab/>
        <w:t>la Banque [</w:t>
      </w:r>
      <w:r>
        <w:rPr>
          <w:rFonts w:ascii="Courier 10cpi" w:hAnsi="Courier 10cpi"/>
          <w:i/>
          <w:lang w:val="en-CA"/>
        </w:rPr>
        <w:t>dénomination</w:t>
      </w:r>
      <w:r>
        <w:rPr>
          <w:rFonts w:ascii="Courier 10cpi" w:hAnsi="Courier 10cpi"/>
          <w:lang w:val="en-CA"/>
        </w:rPr>
        <w:t xml:space="preserve">] invoque les articles </w:t>
      </w:r>
      <w:r>
        <w:rPr>
          <w:rFonts w:ascii="Courier 10cpi" w:hAnsi="Courier 10cpi"/>
          <w:color w:val="FF0000"/>
          <w:lang w:val="en-CA"/>
        </w:rPr>
        <w:t>24 et 39</w:t>
      </w:r>
      <w:r>
        <w:rPr>
          <w:rFonts w:ascii="Courier 10cpi" w:hAnsi="Courier 10cpi"/>
          <w:lang w:val="en-CA"/>
        </w:rPr>
        <w:t xml:space="preserve"> de la </w:t>
      </w:r>
      <w:r>
        <w:rPr>
          <w:rFonts w:ascii="Courier 10cpi" w:hAnsi="Courier 10cpi"/>
          <w:i/>
          <w:lang w:val="en-CA"/>
        </w:rPr>
        <w:t>Loi sur les hypothèques</w:t>
      </w:r>
      <w:r>
        <w:rPr>
          <w:rFonts w:ascii="Courier 10cpi" w:hAnsi="Courier 10cpi"/>
          <w:lang w:val="en-CA"/>
        </w:rPr>
        <w:t xml:space="preserve">, </w:t>
      </w:r>
      <w:r>
        <w:rPr>
          <w:rFonts w:ascii="Courier 10cpi" w:hAnsi="Courier 10cpi"/>
          <w:color w:val="FF0000"/>
          <w:lang w:val="en-CA"/>
        </w:rPr>
        <w:t>L.R.O. 1990, chap. M.40</w:t>
      </w:r>
      <w:r>
        <w:rPr>
          <w:rFonts w:ascii="Courier 10cpi" w:hAnsi="Courier 10cpi"/>
          <w:lang w:val="en-CA"/>
        </w:rPr>
        <w:t>.</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r>
        <w:rPr>
          <w:rFonts w:ascii="Courier 10cpi" w:hAnsi="Courier 10cpi"/>
          <w:lang w:val="en-CA"/>
        </w:rPr>
        <w:tab/>
        <w:t>LA PREUVE DOCUMENTAIRE SUIVANTE sera utilisée lors de l'audition de la motion :</w:t>
      </w:r>
    </w:p>
    <w:p w:rsidR="00FA41D9" w:rsidRDefault="00FA41D9">
      <w:pPr>
        <w:widowControl w:val="0"/>
        <w:rPr>
          <w:rFonts w:ascii="Courier 10cpi" w:hAnsi="Courier 10cpi"/>
          <w:lang w:val="en-CA"/>
        </w:rPr>
      </w:pPr>
    </w:p>
    <w:p w:rsidR="00FA41D9" w:rsidRDefault="00FA41D9">
      <w:pPr>
        <w:widowControl w:val="0"/>
        <w:ind w:left="1440" w:hanging="1440"/>
        <w:rPr>
          <w:rFonts w:ascii="Courier 10cpi" w:hAnsi="Courier 10cpi"/>
          <w:lang w:val="en-CA"/>
        </w:rPr>
      </w:pPr>
      <w:r>
        <w:rPr>
          <w:rFonts w:ascii="Courier 10cpi" w:hAnsi="Courier 10cpi"/>
          <w:lang w:val="en-CA"/>
        </w:rPr>
        <w:tab/>
        <w:t>1.</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et les pièces qui y sont jointes.</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p>
    <w:p w:rsidR="00FA41D9" w:rsidRDefault="00FA41D9">
      <w:pPr>
        <w:widowControl w:val="0"/>
        <w:ind w:left="3600" w:hanging="360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adresse et numéro de téléphone du cabinet des procureurs</w:t>
      </w:r>
      <w:r>
        <w:rPr>
          <w:rFonts w:ascii="Courier 10cpi" w:hAnsi="Courier 10cpi"/>
          <w:lang w:val="en-CA"/>
        </w:rPr>
        <w:t>]</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 [</w:t>
      </w:r>
      <w:r>
        <w:rPr>
          <w:rFonts w:ascii="Courier 10cpi" w:hAnsi="Courier 10cpi"/>
          <w:i/>
          <w:lang w:val="en-CA"/>
        </w:rPr>
        <w:t>dénomination</w:t>
      </w:r>
      <w:r>
        <w:rPr>
          <w:rFonts w:ascii="Courier 10cpi" w:hAnsi="Courier 10cpi"/>
          <w:lang w:val="en-CA"/>
        </w:rPr>
        <w:t>]</w:t>
      </w:r>
    </w:p>
    <w:p w:rsidR="00FA41D9" w:rsidRDefault="00FA41D9">
      <w:pPr>
        <w:widowControl w:val="0"/>
        <w:rPr>
          <w:rFonts w:ascii="Courier 10cpi" w:hAnsi="Courier 10cpi"/>
          <w:lang w:val="en-CA"/>
        </w:rPr>
      </w:pPr>
    </w:p>
    <w:p w:rsidR="00FA41D9" w:rsidRDefault="00FA41D9">
      <w:pPr>
        <w:widowControl w:val="0"/>
        <w:rPr>
          <w:rFonts w:ascii="Courier 10cpi" w:hAnsi="Courier 10cpi"/>
          <w:lang w:val="en-CA"/>
        </w:rPr>
      </w:pPr>
      <w:r>
        <w:rPr>
          <w:rFonts w:ascii="Courier 10cpi" w:hAnsi="Courier 10cpi"/>
          <w:lang w:val="en-CA"/>
        </w:rPr>
        <w:t>DESTINATAIRE :</w:t>
      </w:r>
      <w:r>
        <w:rPr>
          <w:rFonts w:ascii="Courier 10cpi" w:hAnsi="Courier 10cpi"/>
          <w:lang w:val="en-CA"/>
        </w:rPr>
        <w:tab/>
        <w:t>Le greffier du tribunal</w:t>
      </w:r>
    </w:p>
    <w:p w:rsidR="00FA41D9" w:rsidRDefault="00FA41D9">
      <w:pPr>
        <w:widowControl w:val="0"/>
        <w:rPr>
          <w:rFonts w:ascii="Courier 10cpi" w:hAnsi="Courier 10cpi"/>
          <w:lang w:val="en-CA"/>
        </w:rPr>
      </w:pPr>
    </w:p>
    <w:sectPr w:rsidR="00FA41D9" w:rsidSect="00FA41D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1D9"/>
    <w:rsid w:val="00FA41D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