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CA" w:rsidRDefault="00A014CA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A014CA" w:rsidRDefault="00A014CA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[57:B:5]*</w:t>
      </w:r>
    </w:p>
    <w:p w:rsidR="00A014CA" w:rsidRDefault="00A014CA">
      <w:pPr>
        <w:widowControl w:val="0"/>
        <w:rPr>
          <w:rFonts w:ascii="Courier 10cpi" w:hAnsi="Courier 10cpi"/>
          <w:b/>
          <w:lang w:val="en-CA"/>
        </w:rPr>
      </w:pPr>
    </w:p>
    <w:p w:rsidR="00A014CA" w:rsidRDefault="00A014C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 : variante</w:t>
      </w: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 </w:t>
      </w:r>
    </w:p>
    <w:p w:rsidR="00A014CA" w:rsidRDefault="00A014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sans jury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avocats des parties.</w:t>
      </w: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APRÈS AVOIR LU l'avis de requête et la preuve déposés par les parties, et après avoir entendu les plaidoiries des avocats des parties, </w:t>
      </w: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REJETTE la présente requête.</w:t>
      </w: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à la requérante de verser aux intimés leurs dépens de la présente requête dès leur liquidation.</w:t>
      </w: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A014CA" w:rsidRDefault="00A014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rPr>
          <w:rFonts w:ascii="Courier 10cpi" w:hAnsi="Courier 10cpi"/>
          <w:lang w:val="en-CA"/>
        </w:rPr>
      </w:pPr>
    </w:p>
    <w:p w:rsidR="00A014CA" w:rsidRDefault="00A014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u w:val="single"/>
          <w:lang w:val="en-CA"/>
        </w:rPr>
        <w:t xml:space="preserve">               </w:t>
      </w:r>
    </w:p>
    <w:p w:rsidR="00A014CA" w:rsidRDefault="00A014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* Voir l'arrêt </w:t>
      </w:r>
      <w:r>
        <w:rPr>
          <w:rFonts w:ascii="Courier 10cpi" w:hAnsi="Courier 10cpi"/>
          <w:i/>
          <w:lang w:val="en-CA"/>
        </w:rPr>
        <w:t>Algoma Steel Corp. v. Ontario Regional Assessment Commissioner</w:t>
      </w:r>
      <w:r>
        <w:rPr>
          <w:rFonts w:ascii="Courier 10cpi" w:hAnsi="Courier 10cpi"/>
          <w:lang w:val="en-CA"/>
        </w:rPr>
        <w:t>, (1988) 37 M.P.L.R. 200 (H.C. Ont.)</w:t>
      </w:r>
    </w:p>
    <w:sectPr w:rsidR="00A014CA" w:rsidSect="00A014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CA"/>
    <w:rsid w:val="00A0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