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9" w:rsidRDefault="00C74699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74699" w:rsidRDefault="00C7469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[61:E:3]</w:t>
      </w:r>
    </w:p>
    <w:p w:rsidR="00C74699" w:rsidRDefault="00C74699">
      <w:pPr>
        <w:widowControl w:val="0"/>
        <w:rPr>
          <w:rFonts w:ascii="Courier 10cpi" w:hAnsi="Courier 10cpi"/>
          <w:b/>
          <w:lang w:val="en-CA"/>
        </w:rPr>
      </w:pPr>
    </w:p>
    <w:p w:rsidR="00C74699" w:rsidRDefault="00C7469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présentée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en vue d'obtenir une ordonnance en autorisation d'interroger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entendue sans jury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motion et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après avoir entendu les plaidoiries des avocats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se présente en personne à un interrogatoire effectué par le liquidateur des biens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Limitée concernant les opérations, les activités et les biens ce cette dernière, conformément à l'art. </w:t>
      </w:r>
      <w:r>
        <w:rPr>
          <w:rFonts w:ascii="Courier 10cpi" w:hAnsi="Courier 10cpi"/>
          <w:color w:val="FF0000"/>
          <w:lang w:val="en-CA"/>
        </w:rPr>
        <w:t>230</w:t>
      </w:r>
      <w:r>
        <w:rPr>
          <w:rFonts w:ascii="Courier 10cpi" w:hAnsi="Courier 10cpi"/>
          <w:lang w:val="en-CA"/>
        </w:rPr>
        <w:t xml:space="preserve"> de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B.16</w:t>
      </w:r>
      <w:r>
        <w:rPr>
          <w:rFonts w:ascii="Courier 10cpi" w:hAnsi="Courier 10cpi"/>
          <w:lang w:val="en-CA"/>
        </w:rPr>
        <w:t>;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l'interrogatoire ait lieu après qu'un avis de sept jours aura été donné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qu'une indemnité de présence de ... $ lui aura été versée et il ordonne que cet interrogatoire soit tenu dans la ville de ... pendant la semaine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la signification de l'avis et le versement de l'indemnité de présence susmentionnés pourront être valablement effectués en remettant cet avis et cette indemnité de présence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noms</w:t>
      </w:r>
      <w:r>
        <w:rPr>
          <w:rFonts w:ascii="Courier 10cpi" w:hAnsi="Courier 10cpi"/>
          <w:lang w:val="en-CA"/>
        </w:rPr>
        <w:t>], les procureurs dudit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à leur cabinet situé au ... rue ..., dans la ville de ....;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 xml:space="preserve">LE TRIBUNAL ORDONNE qu'il n'y ait aucune ordonnance concernant les dépens de la présente motion. 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C74699" w:rsidRDefault="00C7469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C74699" w:rsidSect="00C746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99"/>
    <w:rsid w:val="00C7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