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33" w:rsidRDefault="00A93433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A93433" w:rsidRDefault="00A93433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[66:B:3]</w:t>
      </w:r>
    </w:p>
    <w:p w:rsidR="00A93433" w:rsidRDefault="00A93433">
      <w:pPr>
        <w:widowControl w:val="0"/>
        <w:rPr>
          <w:rFonts w:ascii="Courier 10cpi" w:hAnsi="Courier 10cpi"/>
          <w:b/>
          <w:lang w:val="en-CA"/>
        </w:rPr>
      </w:pPr>
    </w:p>
    <w:p w:rsidR="00A93433" w:rsidRDefault="00A9343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: variante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gérant, DÉCLARE SOUS SERMENT :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le gérant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Limitée, la requérante dans la présente instance.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Au cours de l'année 19...,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moi sommes devenus propriétaires conjoints des lots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inclusivement et des lots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inclusivement du plan enregistré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du canton de .... Nous avons acheté ces biens-fonds dans le but d'y construire des immeubles à appartements. Au mois de ... 19..., j'ai transféré mon intérêt sur les biens-fonds à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Limitée, dont je suis le gérant. Une copie du plan précité est jointe comme pièce «A».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À l'époque de l'achat original des biens-fonds en 19..., le canton de ... n'avait pas adopté de règlement restreignant la construction d'appartements sur les biens-fonds.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canton a adopté le règlement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aux fins de réserver l'utilisation d'une partie des lots à des maisons d'habitation individuelles privées. Une copie du règlement est jointe comme pièce «B».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Une copie de la lettre que j'ai écrite au canton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est jointe comme pièce «C».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j'ai comparu à l'audience tenue par la Commission des affaires municipales ... relativement à la requête du canton visant à faire approuver le règlement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 J'ai alors fait valoir que nous projetions de construire des appartements sur les biens-fonds visés par la requête.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La Commission des affaires municipales a prononcé la décision suivante au sujet de la requête du canton :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 règlement sera approuvé sans autre avis ni audience lorsqu'il aura été modifié comme convenu pour permettre la construction d'appartements sur la rue ... - les automobiles devront être stationnées dans les entrées respectives des appartements et il y aura deux logements par maison.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À la fin de l'année 19..., la question du financement ayant été réglée, il a été décidé de commencer la construction des immeubles à appartements sur les biens-fonds. Une copie de la lettre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que j'ai fait parvenir à l'inspecteur des bâtiments du canton est jointe comme pièce «D». Une copie de la lettre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que l'inspecteur des bâtiments m'a fait parvenir est jointe comme pièce «E». Les lettres que l'inspecteur m'a envoyées et qui sont respectivement datées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sont jointes comme pièce «F» et comme pièce «G».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  <w:t>Depuis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j'ai été en communication avec le canton de façon presque continuelle aux fins d'obtenir un permis ou des permis de construire autorisant la construction de quatre immeubles à appartements sur les biens-fonds.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associés, le cabinet d'ingénieurs avec lequel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Limitée, fait affaires, et moi avons tenu des discussions approfondies et détaillées au sujet de nos plans avec différents agents du canton, et j'ai apporté des modifications importantes à ces plans pour les rendre conforme aux suggestions et aux recommandations de ces derniers.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  <w:t>Est joint comme pièce «H» le reçu qui nous a été remis par le canton après que nous lui ayons payé la somme de ... $ aux fins d'obtenir le(s) permis précité(s).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11.</w:t>
      </w:r>
      <w:r>
        <w:rPr>
          <w:rFonts w:ascii="Courier 10cpi" w:hAnsi="Courier 10cpi"/>
          <w:lang w:val="en-CA"/>
        </w:rPr>
        <w:tab/>
        <w:t>Depuis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a continuellement remis des plans préliminaires et plans de parcelles au service des travaux du canton; or ces plans ont toujours été modifiés suivant les suggestions de l'inspecteur des bâtiments et de l'autre porte-parole du canton. Le plan de parcelle joint comme pièce «I» a été remis au canton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Après l'avoir reçu, le canton a demandé les épures des immeubles projetés. C'était la première fois qu'elle formulait une telle demande. Ces plans détaillés lui ont été remis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Je me suis rendu au bureau du service des travaux du canton de ... où j'ai discuté avec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Celui-ci m'a déclaré qu'il n'était pas la personne à qui je devais remettre ma demande et il m'a renvoyé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Une fois que j'eus fait part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de l'objet de ma démarche,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téléphoné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devant moi en le chargeant de me remettre un récépissé pour ma demande.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m'a informé qu'il ne pouvait pas évaluer le coût du permis mais qu'il me le transmettrait par téléphone, ce qu'il a fait. Ladite somme s'élevait à ... $, et je l'ai payée.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12.</w:t>
      </w:r>
      <w:r>
        <w:rPr>
          <w:rFonts w:ascii="Courier 10cpi" w:hAnsi="Courier 10cpi"/>
          <w:lang w:val="en-CA"/>
        </w:rPr>
        <w:tab/>
        <w:t>Je considère que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a respecté toutes les exigences du canton qui revêtent quelque importance en ce qui a trait à la demande, et je suis d'avis que le canton refuse de délivrer le(s) permis de construire nécessaire(s) même si, sur le plan juridique, un tel refus n'est aucunement justifié.</w:t>
      </w:r>
    </w:p>
    <w:p w:rsidR="00A93433" w:rsidRDefault="00A93433">
      <w:pPr>
        <w:widowControl w:val="0"/>
        <w:rPr>
          <w:rFonts w:ascii="Courier 10cpi" w:hAnsi="Courier 10cpi"/>
          <w:lang w:val="en-CA"/>
        </w:rPr>
      </w:pPr>
    </w:p>
    <w:p w:rsidR="00A93433" w:rsidRDefault="00A934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A93433" w:rsidSect="00A934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433"/>
    <w:rsid w:val="00A9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