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D" w:rsidRDefault="00B1195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B1195D" w:rsidRDefault="00B1195D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[66:D:7]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 en révision judiciaire :</w:t>
      </w:r>
    </w:p>
    <w:p w:rsidR="00B1195D" w:rsidRDefault="00B119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suspension d'un permis d'alcool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 xml:space="preserve">] 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REQUÊTE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 xml:space="preserve">le texte formel précédant la requête </w:t>
      </w:r>
    </w:p>
    <w:p w:rsidR="00B1195D" w:rsidRDefault="00B119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figure au chapitre 5</w:t>
      </w:r>
      <w:r>
        <w:rPr>
          <w:rFonts w:ascii="Courier 10cpi" w:hAnsi="Courier 10cpi"/>
          <w:lang w:val="en-CA"/>
        </w:rPr>
        <w:t>]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objets de la requête sont les suivants :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une ordonnance autorisant la présentation de la présente requête à un juge seul de la Cour de l'Ontario (Division générale);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une ordonnance annulant la suspension par l'intimée,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du permis de bar et du permis de salle à manger délivrés à la requérante pour l'Hôtel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situé au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rue ... est, dans la ville de ...;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les dépens de la présente requête.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moyens à l'appui de la requête sont les suivants :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dans les circonstances, la dénégation par l'intimée de la demande de la requérante d'ajourner l'audience de justification tenue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équivalait à un refus de lui accorder la possibilité de se faire entendre et constituait un déni de justice naturelle;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l'intimée a excédé sa compétence en tenant l'audience de justification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et en rendant une ordonnance de suspension en l'absence de la requérante. Contrairement aux </w:t>
      </w:r>
      <w:r>
        <w:rPr>
          <w:rFonts w:ascii="Courier 10cpi" w:hAnsi="Courier 10cpi"/>
          <w:color w:val="FF0000"/>
          <w:lang w:val="en-CA"/>
        </w:rPr>
        <w:t>al. 6(2)b) et 6(2)c)</w:t>
      </w:r>
      <w:r>
        <w:rPr>
          <w:rFonts w:ascii="Courier 10cpi" w:hAnsi="Courier 10cpi"/>
          <w:lang w:val="en-CA"/>
        </w:rPr>
        <w:t xml:space="preserve"> de la </w:t>
      </w:r>
      <w:r>
        <w:rPr>
          <w:rFonts w:ascii="Courier 10cpi" w:hAnsi="Courier 10cpi"/>
          <w:i/>
          <w:lang w:val="en-CA"/>
        </w:rPr>
        <w:t>Loi sur l'exercice des compétences légales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S.22</w:t>
      </w:r>
      <w:r>
        <w:rPr>
          <w:rFonts w:ascii="Courier 10cpi" w:hAnsi="Courier 10cpi"/>
          <w:lang w:val="en-CA"/>
        </w:rPr>
        <w:t>, l'intimée a fait défaut de donner à la requérante un avis suffisant de la tenue de l'audience en ne l'avisant pas :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(i)</w:t>
      </w:r>
      <w:r>
        <w:rPr>
          <w:rFonts w:ascii="Courier 10cpi" w:hAnsi="Courier 10cpi"/>
          <w:lang w:val="en-CA"/>
        </w:rPr>
        <w:tab/>
        <w:t xml:space="preserve">du texte législatif qui donne lieu à l'audience de justification; 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(ii)</w:t>
      </w:r>
      <w:r>
        <w:rPr>
          <w:rFonts w:ascii="Courier 10cpi" w:hAnsi="Courier 10cpi"/>
          <w:lang w:val="en-CA"/>
        </w:rPr>
        <w:tab/>
        <w:t xml:space="preserve">que si la requérante ne comparaissait pas à l'audience de justification, l'intimée procéderait en son absence; 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lors de l'audience de justification tenue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l'intimée a violé l'art. 8 de la </w:t>
      </w:r>
      <w:r>
        <w:rPr>
          <w:rFonts w:ascii="Courier 10cpi" w:hAnsi="Courier 10cpi"/>
          <w:i/>
          <w:lang w:val="en-CA"/>
        </w:rPr>
        <w:t>Loi sur l'exercice des compétences légales</w:t>
      </w:r>
      <w:r>
        <w:rPr>
          <w:rFonts w:ascii="Courier 10cpi" w:hAnsi="Courier 10cpi"/>
          <w:lang w:val="en-CA"/>
        </w:rPr>
        <w:t xml:space="preserve"> et a excédé sa compétence en examinant la réputation, la bonne conduite et la compétence de la requérante et de son président sans fournir à la requérante, avant l'audience, les renseignements suffisants sur les allégations faites au sujet de ces questions;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d)</w:t>
      </w:r>
      <w:r>
        <w:rPr>
          <w:rFonts w:ascii="Courier 10cpi" w:hAnsi="Courier 10cpi"/>
          <w:lang w:val="en-CA"/>
        </w:rPr>
        <w:tab/>
        <w:t xml:space="preserve">la requérante s'appuie sur la </w:t>
      </w:r>
      <w:r>
        <w:rPr>
          <w:rFonts w:ascii="Courier 10cpi" w:hAnsi="Courier 10cpi"/>
          <w:i/>
          <w:lang w:val="en-CA"/>
        </w:rPr>
        <w:t>Loi sur la procédure de révision judiciaire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J.1</w:t>
      </w:r>
      <w:r>
        <w:rPr>
          <w:rFonts w:ascii="Courier 10cpi" w:hAnsi="Courier 10cpi"/>
          <w:lang w:val="en-CA"/>
        </w:rPr>
        <w:t>, et sur les par.  14.05(3) et 68.01(1) des Règles de procédure civile.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preuve documentaire suivante sera utilisée lors de l'audition de la requête :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le dossier de l'instance engagée devant la Commission relativement au permis de bar et au permis de salle à manger;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2.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qui y sont jointes.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195D" w:rsidRDefault="00B1195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requérante</w:t>
      </w:r>
    </w:p>
    <w:sectPr w:rsidR="00B1195D" w:rsidSect="00B119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95D"/>
    <w:rsid w:val="00B1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