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2" w:rsidRDefault="002B5F12">
      <w:pPr>
        <w:widowControl w:val="0"/>
        <w:tabs>
          <w:tab w:val="center" w:pos="4680"/>
        </w:tabs>
        <w:jc w:val="both"/>
        <w:rPr>
          <w:rFonts w:ascii="Courier 10cpi" w:hAnsi="Courier 10cpi"/>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67</w:t>
      </w:r>
    </w:p>
    <w:p w:rsidR="002B5F12" w:rsidRDefault="002B5F12">
      <w:pPr>
        <w:widowControl w:val="0"/>
        <w:rPr>
          <w:rFonts w:ascii="Courier 10cpi" w:hAnsi="Courier 10cpi"/>
          <w:sz w:val="36"/>
          <w:lang w:val="en-CA"/>
        </w:rPr>
      </w:pPr>
    </w:p>
    <w:p w:rsidR="002B5F12" w:rsidRDefault="002B5F12">
      <w:pPr>
        <w:widowControl w:val="0"/>
        <w:tabs>
          <w:tab w:val="center" w:pos="4680"/>
        </w:tabs>
        <w:rPr>
          <w:rFonts w:ascii="Courier 10cpi" w:hAnsi="Courier 10cpi"/>
          <w:lang w:val="en-CA"/>
        </w:rPr>
      </w:pPr>
      <w:r>
        <w:rPr>
          <w:rFonts w:ascii="Courier 10cpi" w:hAnsi="Courier 10cpi"/>
          <w:sz w:val="36"/>
          <w:lang w:val="en-CA"/>
        </w:rPr>
        <w:tab/>
      </w:r>
      <w:r>
        <w:rPr>
          <w:rFonts w:ascii="Courier 10cpi" w:hAnsi="Courier 10cpi"/>
          <w:b/>
          <w:sz w:val="36"/>
          <w:lang w:val="en-CA"/>
        </w:rPr>
        <w:t>L'HABEAS CORPUS</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p>
    <w:p w:rsidR="002B5F12" w:rsidRDefault="002B5F1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A. L'</w:t>
      </w:r>
      <w:r>
        <w:rPr>
          <w:rFonts w:ascii="Courier 10cpi" w:hAnsi="Courier 10cpi"/>
          <w:b/>
          <w:i/>
          <w:lang w:val="en-CA"/>
        </w:rPr>
        <w:t>HABEAS CORPUS</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1(1) de la </w:t>
      </w:r>
      <w:r>
        <w:rPr>
          <w:rFonts w:ascii="Courier 10cpi" w:hAnsi="Courier 10cpi"/>
          <w:i/>
          <w:lang w:val="en-CA"/>
        </w:rPr>
        <w:t>Loi sur l'habeas corpus</w:t>
      </w:r>
      <w:r>
        <w:rPr>
          <w:rFonts w:ascii="Courier 10cpi" w:hAnsi="Courier 10cpi"/>
          <w:lang w:val="en-CA"/>
        </w:rPr>
        <w:t xml:space="preserve">, </w:t>
      </w:r>
      <w:r>
        <w:rPr>
          <w:rFonts w:ascii="Courier 10cpi" w:hAnsi="Courier 10cpi"/>
          <w:color w:val="FF0000"/>
          <w:lang w:val="en-CA"/>
        </w:rPr>
        <w:t>L.R.O. 1990, chap. H.1</w:t>
      </w:r>
      <w:r>
        <w:rPr>
          <w:rFonts w:ascii="Courier 10cpi" w:hAnsi="Courier 10cpi"/>
          <w:lang w:val="en-CA"/>
        </w:rPr>
        <w:t xml:space="preserve"> dispose que si une personne, à l'exclusion d'une personne emprisonnée pour dette ou par acte de procédure dans une action, ou par jugement, condamnation ou ordonnance de la Cour de l'Ontario (Division générale) ou de toute autre cour d'archives, est emprisonnée, un juge de la Cour de l'Ontario (Division générale), sur plainte présentée par la personne emprisonnée ou en son nom, accorde un bref d'</w:t>
      </w:r>
      <w:r>
        <w:rPr>
          <w:rFonts w:ascii="Courier 10cpi" w:hAnsi="Courier 10cpi"/>
          <w:i/>
          <w:lang w:val="en-CA"/>
        </w:rPr>
        <w:t>habeas corpus ad subjiciendum</w:t>
      </w:r>
      <w:r>
        <w:rPr>
          <w:rFonts w:ascii="Courier 10cpi" w:hAnsi="Courier 10cpi"/>
          <w:lang w:val="en-CA"/>
        </w:rPr>
        <w:t xml:space="preserve"> contre la personne au pouvoir ou sous la garde de laquelle se trouve la personne emprisonnée s'il lui semble, affidavit à l'appui, qu'il existe des motifs raisonnables et probables justifiant la plainte. Le bref est rapportable immédiatement devant le juge qui l'a accordé ou devant un autre juge de la Cour de l'Ontario (Division générale).</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r>
        <w:rPr>
          <w:rFonts w:ascii="Courier 10cpi" w:hAnsi="Courier 10cpi"/>
          <w:lang w:val="en-CA"/>
        </w:rPr>
        <w:t>Un avis écrit de la requête visant l'obtention d'un bref d'</w:t>
      </w:r>
      <w:r>
        <w:rPr>
          <w:rFonts w:ascii="Courier 10cpi" w:hAnsi="Courier 10cpi"/>
          <w:i/>
          <w:lang w:val="en-CA"/>
        </w:rPr>
        <w:t>habeas corpus ad subjiciendum</w:t>
      </w:r>
      <w:r>
        <w:rPr>
          <w:rFonts w:ascii="Courier 10cpi" w:hAnsi="Courier 10cpi"/>
          <w:lang w:val="en-CA"/>
        </w:rPr>
        <w:t xml:space="preserve"> est donné au procureur général au moins quarante-huit heures avant la présentation de la requête. Le procureur général a le droit d'être entendu, en personne ou par l'intermédiaire d'un avocat, lors de l'audition de la requête.</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r>
        <w:rPr>
          <w:rFonts w:ascii="Courier 10cpi" w:hAnsi="Courier 10cpi"/>
          <w:lang w:val="en-CA"/>
        </w:rPr>
        <w:t xml:space="preserve">L'article 6 de la </w:t>
      </w:r>
      <w:r>
        <w:rPr>
          <w:rFonts w:ascii="Courier 10cpi" w:hAnsi="Courier 10cpi"/>
          <w:i/>
          <w:lang w:val="en-CA"/>
        </w:rPr>
        <w:t>Loi sur l'habeas corpus</w:t>
      </w:r>
      <w:r>
        <w:rPr>
          <w:rFonts w:ascii="Courier 10cpi" w:hAnsi="Courier 10cpi"/>
          <w:lang w:val="en-CA"/>
        </w:rPr>
        <w:t xml:space="preserve"> dispose que s'il est prétendu, lors de la rédaction du rapport portant sur le bref d'</w:t>
      </w:r>
      <w:r>
        <w:rPr>
          <w:rFonts w:ascii="Courier 10cpi" w:hAnsi="Courier 10cpi"/>
          <w:i/>
          <w:lang w:val="en-CA"/>
        </w:rPr>
        <w:t>habeas corpus</w:t>
      </w:r>
      <w:r>
        <w:rPr>
          <w:rFonts w:ascii="Courier 10cpi" w:hAnsi="Courier 10cpi"/>
          <w:lang w:val="en-CA"/>
        </w:rPr>
        <w:t xml:space="preserve">, que la personne est détenue en raison d'une condamnation ou d'une ordonnance autre qu'une condamnation ou une ordonnance rendue par la Cour de l'Ontario (Division générale) ou une autre cour d'archives, lors de la rédaction du rapport portant sur le bref de </w:t>
      </w:r>
      <w:r>
        <w:rPr>
          <w:rFonts w:ascii="Courier 10cpi" w:hAnsi="Courier 10cpi"/>
          <w:i/>
          <w:lang w:val="en-CA"/>
        </w:rPr>
        <w:t>certiorari</w:t>
      </w:r>
      <w:r>
        <w:rPr>
          <w:rFonts w:ascii="Courier 10cpi" w:hAnsi="Courier 10cpi"/>
          <w:lang w:val="en-CA"/>
        </w:rPr>
        <w:t>, le tribunal ou le juge examine les actes de procédures afin d'établir s'ils démontrent soit que la personne emprisonnée a été condamnée pour infraction connue à la loi et qu'il existe des preuves à l'appui de la condamnation, soit que d'après la preuve la personne accusée est coupable d'une infraction à la loi et que la condamnation, quoique irrégulière, devrait être modifiée afin de dûment décrire l'infraction dont est coupable la personne accusée. Dans ces cas, le tribunal ou le juge renvoie la personne détenue en détention provisoire, mais dans les autres cas, le tribunal ou le juge ordonne sa libération.</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p>
    <w:p w:rsidR="002B5F12" w:rsidRDefault="002B5F1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[67:A:1]</w:t>
      </w:r>
    </w:p>
    <w:p w:rsidR="002B5F12" w:rsidRDefault="002B5F12">
      <w:pPr>
        <w:widowControl w:val="0"/>
        <w:rPr>
          <w:rFonts w:ascii="Courier 10cpi" w:hAnsi="Courier 10cpi"/>
          <w:lang w:val="en-CA"/>
        </w:rPr>
      </w:pPr>
    </w:p>
    <w:p w:rsidR="002B5F12" w:rsidRDefault="002B5F1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d'une requête en vue d'obtenir un bref d'</w:t>
      </w:r>
      <w:r>
        <w:rPr>
          <w:rFonts w:ascii="Courier 10cpi" w:hAnsi="Courier 10cpi"/>
          <w:b/>
          <w:i/>
          <w:u w:val="single"/>
          <w:lang w:val="en-CA"/>
        </w:rPr>
        <w:t>habeas corpus</w:t>
      </w:r>
    </w:p>
    <w:p w:rsidR="002B5F12" w:rsidRDefault="002B5F1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B5F12" w:rsidRDefault="002B5F12">
      <w:pPr>
        <w:widowControl w:val="0"/>
        <w:rPr>
          <w:rFonts w:ascii="Courier 10cpi" w:hAnsi="Courier 10cpi"/>
          <w:lang w:val="en-CA"/>
        </w:rPr>
      </w:pPr>
    </w:p>
    <w:p w:rsidR="002B5F12" w:rsidRDefault="002B5F1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B5F12" w:rsidRDefault="002B5F12">
      <w:pPr>
        <w:widowControl w:val="0"/>
        <w:rPr>
          <w:rFonts w:ascii="Courier 10cpi" w:hAnsi="Courier 10cpi"/>
          <w:lang w:val="en-CA"/>
        </w:rPr>
      </w:pPr>
    </w:p>
    <w:p w:rsidR="002B5F12" w:rsidRDefault="002B5F1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p>
    <w:p w:rsidR="002B5F12" w:rsidRDefault="002B5F12">
      <w:pPr>
        <w:widowControl w:val="0"/>
        <w:tabs>
          <w:tab w:val="center" w:pos="4680"/>
        </w:tabs>
        <w:rPr>
          <w:rFonts w:ascii="Courier 10cpi" w:hAnsi="Courier 10cpi"/>
          <w:lang w:val="en-CA"/>
        </w:rPr>
      </w:pPr>
      <w:r>
        <w:rPr>
          <w:rFonts w:ascii="Courier 10cpi" w:hAnsi="Courier 10cpi"/>
          <w:lang w:val="en-CA"/>
        </w:rPr>
        <w:tab/>
        <w:t>REQUÊTE</w:t>
      </w:r>
    </w:p>
    <w:p w:rsidR="002B5F12" w:rsidRDefault="002B5F12">
      <w:pPr>
        <w:widowControl w:val="0"/>
        <w:rPr>
          <w:rFonts w:ascii="Courier 10cpi" w:hAnsi="Courier 10cpi"/>
          <w:lang w:val="en-CA"/>
        </w:rPr>
      </w:pPr>
    </w:p>
    <w:p w:rsidR="002B5F12" w:rsidRDefault="002B5F12">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le texte formel précédant la requête</w:t>
      </w:r>
    </w:p>
    <w:p w:rsidR="002B5F12" w:rsidRDefault="002B5F12">
      <w:pPr>
        <w:widowControl w:val="0"/>
        <w:tabs>
          <w:tab w:val="center" w:pos="4680"/>
        </w:tabs>
        <w:rPr>
          <w:rFonts w:ascii="Courier 10cpi" w:hAnsi="Courier 10cpi"/>
          <w:lang w:val="en-CA"/>
        </w:rPr>
      </w:pPr>
      <w:r>
        <w:rPr>
          <w:rFonts w:ascii="Courier 10cpi" w:hAnsi="Courier 10cpi"/>
          <w:i/>
          <w:lang w:val="en-CA"/>
        </w:rPr>
        <w:tab/>
        <w:t xml:space="preserve"> figure au chapitre 5</w:t>
      </w:r>
      <w:r>
        <w:rPr>
          <w:rFonts w:ascii="Courier 10cpi" w:hAnsi="Courier 10cpi"/>
          <w:lang w:val="en-CA"/>
        </w:rPr>
        <w:t>]</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r>
        <w:rPr>
          <w:rFonts w:ascii="Courier 10cpi" w:hAnsi="Courier 10cpi"/>
          <w:lang w:val="en-CA"/>
        </w:rPr>
        <w:t>1.</w:t>
      </w:r>
      <w:r>
        <w:rPr>
          <w:rFonts w:ascii="Courier 10cpi" w:hAnsi="Courier 10cpi"/>
          <w:lang w:val="en-CA"/>
        </w:rPr>
        <w:tab/>
        <w:t>L'objet de la requête est le suivant :</w:t>
      </w:r>
    </w:p>
    <w:p w:rsidR="002B5F12" w:rsidRDefault="002B5F12">
      <w:pPr>
        <w:widowControl w:val="0"/>
        <w:rPr>
          <w:rFonts w:ascii="Courier 10cpi" w:hAnsi="Courier 10cpi"/>
          <w:lang w:val="en-CA"/>
        </w:rPr>
      </w:pPr>
    </w:p>
    <w:p w:rsidR="002B5F12" w:rsidRDefault="002B5F12">
      <w:pPr>
        <w:widowControl w:val="0"/>
        <w:ind w:left="720"/>
        <w:rPr>
          <w:rFonts w:ascii="Courier 10cpi" w:hAnsi="Courier 10cpi"/>
          <w:lang w:val="en-CA"/>
        </w:rPr>
      </w:pPr>
      <w:r>
        <w:rPr>
          <w:rFonts w:ascii="Courier 10cpi" w:hAnsi="Courier 10cpi"/>
          <w:lang w:val="en-CA"/>
        </w:rPr>
        <w:t>un bref d'</w:t>
      </w:r>
      <w:r>
        <w:rPr>
          <w:rFonts w:ascii="Courier 10cpi" w:hAnsi="Courier 10cpi"/>
          <w:i/>
          <w:lang w:val="en-CA"/>
        </w:rPr>
        <w:t>habeas corpus</w:t>
      </w:r>
      <w:r>
        <w:rPr>
          <w:rFonts w:ascii="Courier 10cpi" w:hAnsi="Courier 10cpi"/>
          <w:lang w:val="en-CA"/>
        </w:rPr>
        <w:t xml:space="preserve"> enjoignant au docteur [</w:t>
      </w:r>
      <w:r>
        <w:rPr>
          <w:rFonts w:ascii="Courier 10cpi" w:hAnsi="Courier 10cpi"/>
          <w:i/>
          <w:lang w:val="en-CA"/>
        </w:rPr>
        <w:t>nom</w:t>
      </w:r>
      <w:r>
        <w:rPr>
          <w:rFonts w:ascii="Courier 10cpi" w:hAnsi="Courier 10cpi"/>
          <w:lang w:val="en-CA"/>
        </w:rPr>
        <w:t>], du ..., rue ..., d'amener devant le président du tribunal ou le juge saisi de l'affaire à ..., l'enfant née de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à l'hôpital [</w:t>
      </w:r>
      <w:r>
        <w:rPr>
          <w:rFonts w:ascii="Courier 10cpi" w:hAnsi="Courier 10cpi"/>
          <w:i/>
          <w:lang w:val="en-CA"/>
        </w:rPr>
        <w:t>nom</w:t>
      </w:r>
      <w:r>
        <w:rPr>
          <w:rFonts w:ascii="Courier 10cpi" w:hAnsi="Courier 10cpi"/>
          <w:lang w:val="en-CA"/>
        </w:rPr>
        <w:t>], où l'enfant susmentionnée était inscrite sous le nom [</w:t>
      </w:r>
      <w:r>
        <w:rPr>
          <w:rFonts w:ascii="Courier 10cpi" w:hAnsi="Courier 10cpi"/>
          <w:i/>
          <w:lang w:val="en-CA"/>
        </w:rPr>
        <w:t>nom</w:t>
      </w:r>
      <w:r>
        <w:rPr>
          <w:rFonts w:ascii="Courier 10cpi" w:hAnsi="Courier 10cpi"/>
          <w:lang w:val="en-CA"/>
        </w:rPr>
        <w:t>] et où sa naissance a été enregistrée avec la désignation «enfant de sexe féminin».</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2B5F12" w:rsidRDefault="002B5F12">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la requérante a droit à la garde de l'enfant susmentionnée;</w:t>
      </w:r>
    </w:p>
    <w:p w:rsidR="002B5F12" w:rsidRDefault="002B5F12">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 xml:space="preserve">la requérante s'appuie sur la </w:t>
      </w:r>
      <w:r>
        <w:rPr>
          <w:rFonts w:ascii="Courier 10cpi" w:hAnsi="Courier 10cpi"/>
          <w:i/>
          <w:lang w:val="en-CA"/>
        </w:rPr>
        <w:t>Loi sur l'habeas corpus</w:t>
      </w:r>
      <w:r>
        <w:rPr>
          <w:rFonts w:ascii="Courier 10cpi" w:hAnsi="Courier 10cpi"/>
          <w:lang w:val="en-CA"/>
        </w:rPr>
        <w:t xml:space="preserve">, </w:t>
      </w:r>
      <w:r>
        <w:rPr>
          <w:rFonts w:ascii="Courier 10cpi" w:hAnsi="Courier 10cpi"/>
          <w:color w:val="FF0000"/>
          <w:lang w:val="en-CA"/>
        </w:rPr>
        <w:t>L.R.O. 1990, chap. H.1</w:t>
      </w:r>
      <w:r>
        <w:rPr>
          <w:rFonts w:ascii="Courier 10cpi" w:hAnsi="Courier 10cpi"/>
          <w:lang w:val="en-CA"/>
        </w:rPr>
        <w:t>.</w:t>
      </w:r>
    </w:p>
    <w:p w:rsidR="002B5F12" w:rsidRDefault="002B5F12">
      <w:pPr>
        <w:widowControl w:val="0"/>
        <w:rPr>
          <w:rFonts w:ascii="Courier 10cpi" w:hAnsi="Courier 10cpi"/>
          <w:lang w:val="en-CA"/>
        </w:rPr>
      </w:pPr>
    </w:p>
    <w:p w:rsidR="002B5F12" w:rsidRDefault="002B5F12">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2B5F12" w:rsidRDefault="002B5F12">
      <w:pPr>
        <w:widowControl w:val="0"/>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2B5F12" w:rsidRDefault="002B5F12">
      <w:pPr>
        <w:widowControl w:val="0"/>
        <w:rPr>
          <w:rFonts w:ascii="Courier 10cpi" w:hAnsi="Courier 10cpi"/>
          <w:lang w:val="en-CA"/>
        </w:rPr>
      </w:pPr>
    </w:p>
    <w:p w:rsidR="002B5F12" w:rsidRDefault="002B5F1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2B5F12" w:rsidRDefault="002B5F1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5F12" w:rsidRDefault="002B5F1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la requérante</w:t>
      </w:r>
    </w:p>
    <w:p w:rsidR="002B5F12" w:rsidRDefault="002B5F1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5F12" w:rsidRDefault="002B5F1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 :</w:t>
      </w:r>
      <w:r>
        <w:rPr>
          <w:rFonts w:ascii="Courier 10cpi" w:hAnsi="Courier 10cpi"/>
          <w:lang w:val="en-CA"/>
        </w:rPr>
        <w:tab/>
        <w:t>le procureur général de l'Ontario</w:t>
      </w:r>
    </w:p>
    <w:sectPr w:rsidR="002B5F12" w:rsidSect="002B5F1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12"/>
    <w:rsid w:val="002B5F1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