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A01" w:rsidRDefault="00A10A01">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b/>
          <w:lang w:val="en-CA"/>
        </w:rPr>
        <w:tab/>
        <w:t>O. INTERROGATOIRE D'UN TÉMOIN À LA DEMANDE D'UN</w:t>
      </w:r>
    </w:p>
    <w:p w:rsidR="00A10A01" w:rsidRDefault="00A10A01">
      <w:pPr>
        <w:widowControl w:val="0"/>
        <w:tabs>
          <w:tab w:val="center" w:pos="4680"/>
        </w:tabs>
        <w:spacing w:line="240" w:lineRule="exact"/>
        <w:rPr>
          <w:rFonts w:ascii="Courier 10cpi" w:hAnsi="Courier 10cpi"/>
          <w:lang w:val="en-CA"/>
        </w:rPr>
      </w:pPr>
      <w:r>
        <w:rPr>
          <w:rFonts w:ascii="Courier 10cpi" w:hAnsi="Courier 10cpi"/>
          <w:b/>
          <w:lang w:val="en-CA"/>
        </w:rPr>
        <w:tab/>
        <w:t>TRIBUNAL ÉTRANGER</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b/>
          <w:lang w:val="en-CA"/>
        </w:rPr>
        <w:t>REMARQUE</w:t>
      </w:r>
      <w:r>
        <w:rPr>
          <w:rFonts w:ascii="Courier 10cpi" w:hAnsi="Courier 10cpi"/>
          <w:lang w:val="en-CA"/>
        </w:rPr>
        <w:t xml:space="preserve"> : En vertu de l'article 60 de la </w:t>
      </w:r>
      <w:r>
        <w:rPr>
          <w:rFonts w:ascii="Courier 10cpi" w:hAnsi="Courier 10cpi"/>
          <w:i/>
          <w:lang w:val="en-CA"/>
        </w:rPr>
        <w:t xml:space="preserve">Loi sur la preuve </w:t>
      </w:r>
      <w:r>
        <w:rPr>
          <w:rFonts w:ascii="Courier 10cpi" w:hAnsi="Courier 10cpi"/>
          <w:lang w:val="en-CA"/>
        </w:rPr>
        <w:t>, L.R.O. 1990, chap. E.23, lorsqu'il est démontré à la Cour de l'Ontario (Division générale) ou à un de ses juges qu'un tribunal compétent dans un pays étranger a, par une commission, une ordonnance ou autre ordre pour lequel une lettre rogatoire peut être délivrée aux termes des règles de pratique, dûment autorisé dans le cadre ou au sujet d'une action, poursuite ou instance, l'obtention de la déposition d'un témoin qui se trouve à l'extérieur de son ressort mais dans celui du tribunal ou du juge saisi de la requête, celui-ci peut ordonner l'interrogatoire du témoin devant une personne nommée et en la manière précisée dans la commission, l'ordonnance ou l'ordre. Il peut également, par la même ordonnance ou par une ordonnance additionnelle, ordonner à une personne s'y trouvant nommée de se présenter afin d'être interrogée ou ordonner la production d'un écrit, d'un document ou d'un autre objet visé par l'ordonnance et donner les directives qu'il juge appropriées quant à la date, à l'heure et au lieu de l'interrogatoire ainsi qu'aux questions connexes. La mise à exécution de l'ordonnance et la sanction de son inobservation sont les mêmes que si l'ordonnance était rendue par le tribunal ou le juge dans une action dont il est saisi.</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 xml:space="preserve">La </w:t>
      </w:r>
      <w:r>
        <w:rPr>
          <w:rFonts w:ascii="Courier 10cpi" w:hAnsi="Courier 10cpi"/>
          <w:i/>
          <w:lang w:val="en-CA"/>
        </w:rPr>
        <w:t>Loi sur la preuve au Canada</w:t>
      </w:r>
      <w:r>
        <w:rPr>
          <w:rFonts w:ascii="Courier 10cpi" w:hAnsi="Courier 10cpi"/>
          <w:lang w:val="en-CA"/>
        </w:rPr>
        <w:t>, L.R.C. 1985, chap. C-5 contient des dispositions semblables à celles qui précèdent.</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 xml:space="preserve">La Cour suprême du Canada a décidé qu'un tribunal canadien pouvait être justifié d'ordonner un interrogatoire même si le témoignage recherché concerne une mesure préparatoire au procès : voir </w:t>
      </w:r>
      <w:r>
        <w:rPr>
          <w:rFonts w:ascii="Courier 10cpi" w:hAnsi="Courier 10cpi"/>
          <w:i/>
          <w:lang w:val="en-CA"/>
        </w:rPr>
        <w:t>La Reine c. Zingre</w:t>
      </w:r>
      <w:r>
        <w:rPr>
          <w:rFonts w:ascii="Courier 10cpi" w:hAnsi="Courier 10cpi"/>
          <w:lang w:val="en-CA"/>
        </w:rPr>
        <w:t>, [1981] 2 R.C.S. 392, 10 Man. R. (2d) 62, 61 C.C.C. (2d) 465, 127 D.L.R. (3d) 223, 23 C.P.C. 259.</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Les dispositions autorisant cette procédure sont édictées par courtoisie pour les tribunaux étrangers et sont destinées à faciliter l'interrogatoire de personnes qui se trouvent dans le ressort des tribunaux ontariens. Pour obtenir l'ordonnance requise, il est nécessaire d'établir que :</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a)</w:t>
      </w:r>
      <w:r>
        <w:rPr>
          <w:rFonts w:ascii="Courier 10cpi" w:hAnsi="Courier 10cpi"/>
          <w:lang w:val="en-CA"/>
        </w:rPr>
        <w:tab/>
        <w:t>une instance est en cours devant un tribunal étranger;</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b)</w:t>
      </w:r>
      <w:r>
        <w:rPr>
          <w:rFonts w:ascii="Courier 10cpi" w:hAnsi="Courier 10cpi"/>
          <w:lang w:val="en-CA"/>
        </w:rPr>
        <w:tab/>
        <w:t>le tribunal étranger est un «tribunal compétent», c'est-à-dire qu'il dispose de l'éventail complet des sanctions généralement appliquées par les tribunaux de common law ou d'équité lorsqu'il s'agit de faire respecter les ordonnances qu'il rend légitimement. Le tribunal étranger doit donc s'être conformé à toutes les conditions préalables à l'exercice de sa compétence;</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c)</w:t>
      </w:r>
      <w:r>
        <w:rPr>
          <w:rFonts w:ascii="Courier 10cpi" w:hAnsi="Courier 10cpi"/>
          <w:lang w:val="en-CA"/>
        </w:rPr>
        <w:tab/>
        <w:t>le tribunal étranger a adressé une requête au tribunal ontarien;</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d)</w:t>
      </w:r>
      <w:r>
        <w:rPr>
          <w:rFonts w:ascii="Courier 10cpi" w:hAnsi="Courier 10cpi"/>
          <w:lang w:val="en-CA"/>
        </w:rPr>
        <w:tab/>
        <w:t xml:space="preserve">les questions d'admissibilité de preuves relèvent du commissaire et de la loi étrangère et sont déterminées conformément aux règles de preuve applicables devant le tribunal étranger; mais en même temps, dans le cadre d'une instance en cours devant un tribunal étranger, nul n'est tenu de subir un mode d'enquête plus poussé que celui auquel il serait soumis si le litige se déroulait devant un tribunal ontarien;   </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e)</w:t>
      </w:r>
      <w:r>
        <w:rPr>
          <w:rFonts w:ascii="Courier 10cpi" w:hAnsi="Courier 10cpi"/>
          <w:lang w:val="en-CA"/>
        </w:rPr>
        <w:tab/>
        <w:t>une lettre rogatoire doit être obtenue du tribunal étranger et présentée au tribunal ontarien;</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f)</w:t>
      </w:r>
      <w:r>
        <w:rPr>
          <w:rFonts w:ascii="Courier 10cpi" w:hAnsi="Courier 10cpi"/>
          <w:lang w:val="en-CA"/>
        </w:rPr>
        <w:tab/>
        <w:t>le tribunal étranger doit avoir «dûment autorisé» l'obtention du témoignage et ce tribunal doit avoir le pouvoir d'ordonner la prise de dépositions en dehors de son ressort;</w:t>
      </w:r>
    </w:p>
    <w:p w:rsidR="00A10A01" w:rsidRDefault="00A10A01">
      <w:pPr>
        <w:widowControl w:val="0"/>
        <w:spacing w:line="240" w:lineRule="exact"/>
        <w:ind w:left="720" w:hanging="720"/>
        <w:rPr>
          <w:rFonts w:ascii="Courier 10cpi" w:hAnsi="Courier 10cpi"/>
          <w:lang w:val="en-CA"/>
        </w:rPr>
      </w:pPr>
      <w:r>
        <w:rPr>
          <w:rFonts w:ascii="Courier 10cpi" w:hAnsi="Courier 10cpi"/>
          <w:lang w:val="en-CA"/>
        </w:rPr>
        <w:t>g)</w:t>
      </w:r>
      <w:r>
        <w:rPr>
          <w:rFonts w:ascii="Courier 10cpi" w:hAnsi="Courier 10cpi"/>
          <w:lang w:val="en-CA"/>
        </w:rPr>
        <w:tab/>
        <w:t>il doit être démontré que les témoignages ne pourraient être obtenus sans l'intervention des tribunaux de l'Ontario.</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 xml:space="preserve">Lorsqu'une société ontarienne est partie au litige introduit devant le tribunal étranger ou que la commission rogatoire ordonne la production de documents établis par des sociétés ontariennes, on doit prendre en considération les dispositions de la </w:t>
      </w:r>
      <w:r>
        <w:rPr>
          <w:rFonts w:ascii="Courier 10cpi" w:hAnsi="Courier 10cpi"/>
          <w:i/>
          <w:lang w:val="en-CA"/>
        </w:rPr>
        <w:t xml:space="preserve"> Loi sur la conservation des documents commerciaux</w:t>
      </w:r>
      <w:r>
        <w:rPr>
          <w:rFonts w:ascii="Courier 10cpi" w:hAnsi="Courier 10cpi"/>
          <w:lang w:val="en-CA"/>
        </w:rPr>
        <w:t>, L.R.O. 1990, chap. B.19, qui limitent la possibilité pour quiconque de produire des documents d'une société ontarienne pour obtempérer à une ordonnance prononcée par un tribunal étranger. Il y a cependant peu de jurisprudence ontarienne traitant de la portée de cette loi.</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 xml:space="preserve">Toutefois, il a été décidé que des sociétés québécoises qui agissaient comme défenderesses à une action introduite en Colombie-Britannique étaient justifiées de refuser de fournir la liste de documents qui se trouvaient en leur possession au Québec (en réponse à une demande de divulgation de documents) : la divulgation de ces documents aurait contrevenu à la </w:t>
      </w:r>
      <w:r>
        <w:rPr>
          <w:rFonts w:ascii="Courier 10cpi" w:hAnsi="Courier 10cpi"/>
          <w:i/>
          <w:lang w:val="en-CA"/>
        </w:rPr>
        <w:t>Loi sur les dossiers d'entreprises</w:t>
      </w:r>
      <w:r>
        <w:rPr>
          <w:rFonts w:ascii="Courier 10cpi" w:hAnsi="Courier 10cpi"/>
          <w:lang w:val="en-CA"/>
        </w:rPr>
        <w:t xml:space="preserve">, L.R.Q., D-12. Cette loi avait été adoptée légitimement par la législature de la province de Québec pour des raisons administratives qui étaient étrangères aux conséquences, directes ou indirectes, qu'elle pourrait avoir sur l'instance en cours en Colombie-Britannique : </w:t>
      </w:r>
      <w:r>
        <w:rPr>
          <w:rFonts w:ascii="Courier 10cpi" w:hAnsi="Courier 10cpi"/>
          <w:i/>
          <w:lang w:val="en-CA"/>
        </w:rPr>
        <w:t>Hunt v. Lac d'Amiante du Québec Ltée</w:t>
      </w:r>
      <w:r>
        <w:rPr>
          <w:rFonts w:ascii="Courier 10cpi" w:hAnsi="Courier 10cpi"/>
          <w:lang w:val="en-CA"/>
        </w:rPr>
        <w:t xml:space="preserve"> (1991), 56 B.C.L.R. (2d) 365, 81 D.L.R. (4th) 763, [1991] 5 W.W.R. 475, 48 C.P.C. (2d) 247 (C.A.).  </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p>
    <w:p w:rsidR="00A10A01" w:rsidRDefault="00A10A0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[74:O:1]</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p>
    <w:p w:rsidR="00A10A01" w:rsidRDefault="00A10A01">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Avis de requête</w:t>
      </w:r>
    </w:p>
    <w:p w:rsidR="00A10A01" w:rsidRDefault="00A10A01">
      <w:pPr>
        <w:widowControl w:val="0"/>
        <w:spacing w:line="240" w:lineRule="exact"/>
        <w:rPr>
          <w:rFonts w:ascii="Courier 10cpi" w:hAnsi="Courier 10cpi"/>
          <w:lang w:val="en-CA"/>
        </w:rPr>
      </w:pPr>
    </w:p>
    <w:p w:rsidR="00A10A01" w:rsidRDefault="00A10A01">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A10A01" w:rsidRDefault="00A10A01">
      <w:pPr>
        <w:widowControl w:val="0"/>
        <w:spacing w:line="240" w:lineRule="exact"/>
        <w:rPr>
          <w:rFonts w:ascii="Courier 10cpi" w:hAnsi="Courier 10cpi"/>
          <w:lang w:val="en-CA"/>
        </w:rPr>
      </w:pPr>
    </w:p>
    <w:p w:rsidR="00A10A01" w:rsidRDefault="00A10A01">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ind w:left="720"/>
        <w:rPr>
          <w:rFonts w:ascii="Courier 10cpi" w:hAnsi="Courier 10cpi"/>
          <w:lang w:val="en-CA"/>
        </w:rPr>
      </w:pPr>
      <w:r>
        <w:rPr>
          <w:rFonts w:ascii="Courier 10cpi" w:hAnsi="Courier 10cpi"/>
          <w:lang w:val="en-CA"/>
        </w:rPr>
        <w:t xml:space="preserve">DEMANDE PRÉSENTÉE EN VERTU DE la </w:t>
      </w:r>
      <w:r>
        <w:rPr>
          <w:rFonts w:ascii="Courier 10cpi" w:hAnsi="Courier 10cpi"/>
          <w:i/>
          <w:lang w:val="en-CA"/>
        </w:rPr>
        <w:t>Loi sur la preuve</w:t>
      </w:r>
      <w:r>
        <w:rPr>
          <w:rFonts w:ascii="Courier 10cpi" w:hAnsi="Courier 10cpi"/>
          <w:lang w:val="en-CA"/>
        </w:rPr>
        <w:t>, L.R.O. 1990. chap. E.23;</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ind w:left="720"/>
        <w:rPr>
          <w:rFonts w:ascii="Courier 10cpi" w:hAnsi="Courier 10cpi"/>
          <w:lang w:val="en-CA"/>
        </w:rPr>
      </w:pPr>
      <w:r>
        <w:rPr>
          <w:rFonts w:ascii="Courier 10cpi" w:hAnsi="Courier 10cpi"/>
          <w:lang w:val="en-CA"/>
        </w:rPr>
        <w:t xml:space="preserve">DEMANDE PRÉSENTÉE EN VERTU DE la </w:t>
      </w:r>
      <w:r>
        <w:rPr>
          <w:rFonts w:ascii="Courier 10cpi" w:hAnsi="Courier 10cpi"/>
          <w:i/>
          <w:lang w:val="en-CA"/>
        </w:rPr>
        <w:t>Loi sur la preuve au Canada</w:t>
      </w:r>
      <w:r>
        <w:rPr>
          <w:rFonts w:ascii="Courier 10cpi" w:hAnsi="Courier 10cpi"/>
          <w:lang w:val="en-CA"/>
        </w:rPr>
        <w:t>, L.R.C. 1985, chap. C-5;</w:t>
      </w:r>
    </w:p>
    <w:p w:rsidR="00A10A01" w:rsidRDefault="00A10A01">
      <w:pPr>
        <w:widowControl w:val="0"/>
        <w:spacing w:line="240" w:lineRule="exact"/>
        <w:rPr>
          <w:rFonts w:ascii="Courier 10cpi" w:hAnsi="Courier 10cpi"/>
          <w:lang w:val="en-CA"/>
        </w:rPr>
      </w:pPr>
      <w:r>
        <w:rPr>
          <w:rFonts w:ascii="Courier 10cpi" w:hAnsi="Courier 10cpi"/>
          <w:lang w:val="en-CA"/>
        </w:rPr>
        <w:tab/>
        <w:t>DANS UNE AFFAIRE INTÉRESSANT une action présentement en cours devant la Superior Court de l'État de ..., comté de ... [</w:t>
      </w:r>
      <w:r>
        <w:rPr>
          <w:rFonts w:ascii="Courier 10cpi" w:hAnsi="Courier 10cpi"/>
          <w:i/>
          <w:lang w:val="en-CA"/>
        </w:rPr>
        <w:t>ou la mention appropriée</w:t>
      </w:r>
      <w:r>
        <w:rPr>
          <w:rFonts w:ascii="Courier 10cpi" w:hAnsi="Courier 10cpi"/>
          <w:lang w:val="en-CA"/>
        </w:rPr>
        <w:t>].</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Pour le texte formel précédant la requête, voir la section 5:A:1 du chapitre 5, supra</w:t>
      </w:r>
      <w:r>
        <w:rPr>
          <w:rFonts w:ascii="Courier 10cpi" w:hAnsi="Courier 10cpi"/>
          <w:lang w:val="en-CA"/>
        </w:rPr>
        <w:t>.]</w:t>
      </w:r>
    </w:p>
    <w:p w:rsidR="00A10A01" w:rsidRDefault="00A10A01">
      <w:pPr>
        <w:widowControl w:val="0"/>
        <w:spacing w:line="240" w:lineRule="exact"/>
        <w:rPr>
          <w:rFonts w:ascii="Courier 10cpi" w:hAnsi="Courier 10cpi"/>
          <w:lang w:val="en-CA"/>
        </w:rPr>
      </w:pPr>
    </w:p>
    <w:p w:rsidR="00A10A01" w:rsidRDefault="00A10A01">
      <w:pPr>
        <w:widowControl w:val="0"/>
        <w:tabs>
          <w:tab w:val="center" w:pos="4680"/>
        </w:tabs>
        <w:spacing w:line="240" w:lineRule="exact"/>
        <w:rPr>
          <w:rFonts w:ascii="Courier 10cpi" w:hAnsi="Courier 10cpi"/>
          <w:lang w:val="en-CA"/>
        </w:rPr>
      </w:pPr>
      <w:r>
        <w:rPr>
          <w:rFonts w:ascii="Courier 10cpi" w:hAnsi="Courier 10cpi"/>
          <w:lang w:val="en-CA"/>
        </w:rPr>
        <w:tab/>
        <w:t>REQUÊTE</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La requérante présente une requête en vu d'obtenir les ordonnances nécessaires pour exécuter la lettre rogatoire [</w:t>
      </w:r>
      <w:r>
        <w:rPr>
          <w:rFonts w:ascii="Courier 10cpi" w:hAnsi="Courier 10cpi"/>
          <w:i/>
          <w:lang w:val="en-CA"/>
        </w:rPr>
        <w:t>ou</w:t>
      </w:r>
      <w:r>
        <w:rPr>
          <w:rFonts w:ascii="Courier 10cpi" w:hAnsi="Courier 10cpi"/>
          <w:lang w:val="en-CA"/>
        </w:rPr>
        <w:t xml:space="preserve"> les lettres rogatoires, </w:t>
      </w:r>
      <w:r>
        <w:rPr>
          <w:rFonts w:ascii="Courier 10cpi" w:hAnsi="Courier 10cpi"/>
          <w:i/>
          <w:lang w:val="en-CA"/>
        </w:rPr>
        <w:t>selon le cas</w:t>
      </w:r>
      <w:r>
        <w:rPr>
          <w:rFonts w:ascii="Courier 10cpi" w:hAnsi="Courier 10cpi"/>
          <w:lang w:val="en-CA"/>
        </w:rPr>
        <w:t>] délivrée le [</w:t>
      </w:r>
      <w:r>
        <w:rPr>
          <w:rFonts w:ascii="Courier 10cpi" w:hAnsi="Courier 10cpi"/>
          <w:i/>
          <w:lang w:val="en-CA"/>
        </w:rPr>
        <w:t>date</w:t>
      </w:r>
      <w:r>
        <w:rPr>
          <w:rFonts w:ascii="Courier 10cpi" w:hAnsi="Courier 10cpi"/>
          <w:lang w:val="en-CA"/>
        </w:rPr>
        <w:t>] par la Superior Court de l'État de ..., comté de ... [</w:t>
      </w:r>
      <w:r>
        <w:rPr>
          <w:rFonts w:ascii="Courier 10cpi" w:hAnsi="Courier 10cpi"/>
          <w:i/>
          <w:lang w:val="en-CA"/>
        </w:rPr>
        <w:t>ou la mention appropriée</w:t>
      </w:r>
      <w:r>
        <w:rPr>
          <w:rFonts w:ascii="Courier 10cpi" w:hAnsi="Courier 10cpi"/>
          <w:lang w:val="en-CA"/>
        </w:rPr>
        <w:t>].</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Les moyens à l'appui de la requête sont les suivants :</w:t>
      </w:r>
    </w:p>
    <w:p w:rsidR="00A10A01" w:rsidRDefault="00A10A01">
      <w:pPr>
        <w:widowControl w:val="0"/>
        <w:spacing w:line="240" w:lineRule="exact"/>
        <w:ind w:left="1440" w:hanging="1440"/>
        <w:rPr>
          <w:rFonts w:ascii="Courier 10cpi" w:hAnsi="Courier 10cpi"/>
          <w:lang w:val="en-CA"/>
        </w:rPr>
      </w:pPr>
      <w:r>
        <w:rPr>
          <w:rFonts w:ascii="Courier 10cpi" w:hAnsi="Courier 10cpi"/>
          <w:lang w:val="en-CA"/>
        </w:rPr>
        <w:tab/>
        <w:t>a)</w:t>
      </w:r>
      <w:r>
        <w:rPr>
          <w:rFonts w:ascii="Courier 10cpi" w:hAnsi="Courier 10cpi"/>
          <w:lang w:val="en-CA"/>
        </w:rPr>
        <w:tab/>
        <w:t>une lettre rogatoire a été délivrée par la Superior Court de l'État de ..., comté de ...;</w:t>
      </w:r>
    </w:p>
    <w:p w:rsidR="00A10A01" w:rsidRDefault="00A10A01">
      <w:pPr>
        <w:widowControl w:val="0"/>
        <w:spacing w:line="240" w:lineRule="exact"/>
        <w:ind w:left="1440" w:hanging="1440"/>
        <w:rPr>
          <w:rFonts w:ascii="Courier 10cpi" w:hAnsi="Courier 10cpi"/>
          <w:lang w:val="en-CA"/>
        </w:rPr>
      </w:pPr>
      <w:r>
        <w:rPr>
          <w:rFonts w:ascii="Courier 10cpi" w:hAnsi="Courier 10cpi"/>
          <w:lang w:val="en-CA"/>
        </w:rPr>
        <w:tab/>
        <w:t>b)</w:t>
      </w:r>
      <w:r>
        <w:rPr>
          <w:rFonts w:ascii="Courier 10cpi" w:hAnsi="Courier 10cpi"/>
          <w:lang w:val="en-CA"/>
        </w:rPr>
        <w:tab/>
        <w:t>il est nécessaire que cette Cour rende les ordonnances appropriées pour qu'il y ait mise à exécution de cette lettre rogatoire;</w:t>
      </w:r>
    </w:p>
    <w:p w:rsidR="00A10A01" w:rsidRDefault="00A10A01">
      <w:pPr>
        <w:widowControl w:val="0"/>
        <w:spacing w:line="240" w:lineRule="exact"/>
        <w:ind w:left="1440" w:hanging="1440"/>
        <w:rPr>
          <w:rFonts w:ascii="Courier 10cpi" w:hAnsi="Courier 10cpi"/>
          <w:lang w:val="en-CA"/>
        </w:rPr>
      </w:pPr>
      <w:r>
        <w:rPr>
          <w:rFonts w:ascii="Courier 10cpi" w:hAnsi="Courier 10cpi"/>
          <w:lang w:val="en-CA"/>
        </w:rPr>
        <w:tab/>
        <w:t>c)</w:t>
      </w:r>
      <w:r>
        <w:rPr>
          <w:rFonts w:ascii="Courier 10cpi" w:hAnsi="Courier 10cpi"/>
          <w:lang w:val="en-CA"/>
        </w:rPr>
        <w:tab/>
        <w:t xml:space="preserve">le demandeur invoque l'article 60 de la </w:t>
      </w:r>
      <w:r>
        <w:rPr>
          <w:rFonts w:ascii="Courier 10cpi" w:hAnsi="Courier 10cpi"/>
          <w:i/>
          <w:lang w:val="en-CA"/>
        </w:rPr>
        <w:t>Loi sur la preuve</w:t>
      </w:r>
      <w:r>
        <w:rPr>
          <w:rFonts w:ascii="Courier 10cpi" w:hAnsi="Courier 10cpi"/>
          <w:lang w:val="en-CA"/>
        </w:rPr>
        <w:t xml:space="preserve">, L.R.O. 1990, chap. E.23 et la </w:t>
      </w:r>
      <w:r>
        <w:rPr>
          <w:rFonts w:ascii="Courier 10cpi" w:hAnsi="Courier 10cpi"/>
          <w:i/>
          <w:lang w:val="en-CA"/>
        </w:rPr>
        <w:t>Loi sur la preuve au Canada</w:t>
      </w:r>
      <w:r>
        <w:rPr>
          <w:rFonts w:ascii="Courier 10cpi" w:hAnsi="Courier 10cpi"/>
          <w:lang w:val="en-CA"/>
        </w:rPr>
        <w:t>, L.R.C. 1985, chap. C-5.</w:t>
      </w:r>
    </w:p>
    <w:p w:rsidR="00A10A01" w:rsidRDefault="00A10A01">
      <w:pPr>
        <w:widowControl w:val="0"/>
        <w:spacing w:line="240" w:lineRule="exact"/>
        <w:rPr>
          <w:rFonts w:ascii="Courier 10cpi" w:hAnsi="Courier 10cpi"/>
          <w:lang w:val="en-CA"/>
        </w:rPr>
      </w:pPr>
    </w:p>
    <w:p w:rsidR="00A10A01" w:rsidRDefault="00A10A01">
      <w:pPr>
        <w:widowControl w:val="0"/>
        <w:spacing w:line="240" w:lineRule="exact"/>
        <w:rPr>
          <w:rFonts w:ascii="Courier 10cpi" w:hAnsi="Courier 10cpi"/>
          <w:lang w:val="en-CA"/>
        </w:rPr>
      </w:pPr>
      <w:r>
        <w:rPr>
          <w:rFonts w:ascii="Courier 10cpi" w:hAnsi="Courier 10cpi"/>
          <w:lang w:val="en-CA"/>
        </w:rPr>
        <w:tab/>
        <w:t>LA PREUVE DOCUMENTAIRE SUIVANTE sera utilisée à l'audition de la requête :</w:t>
      </w:r>
    </w:p>
    <w:p w:rsidR="00A10A01" w:rsidRDefault="00A10A01">
      <w:pPr>
        <w:widowControl w:val="0"/>
        <w:spacing w:line="240" w:lineRule="exact"/>
        <w:ind w:left="1440" w:hanging="1440"/>
        <w:rPr>
          <w:rFonts w:ascii="Courier 10cpi" w:hAnsi="Courier 10cpi"/>
          <w:lang w:val="en-CA"/>
        </w:rPr>
      </w:pPr>
      <w:r>
        <w:rPr>
          <w:rFonts w:ascii="Courier 10cpi" w:hAnsi="Courier 10cpi"/>
          <w:lang w:val="en-CA"/>
        </w:rPr>
        <w:tab/>
        <w:t>1.</w:t>
      </w:r>
      <w:r>
        <w:rPr>
          <w:rFonts w:ascii="Courier 10cpi" w:hAnsi="Courier 10cpi"/>
          <w:lang w:val="en-CA"/>
        </w:rPr>
        <w:tab/>
        <w:t>la lettre rogatoire délivrée par la Superior Cour de l'État de ..., comté de ...;</w:t>
      </w:r>
    </w:p>
    <w:p w:rsidR="00A10A01" w:rsidRDefault="00A10A01">
      <w:pPr>
        <w:widowControl w:val="0"/>
        <w:spacing w:line="240" w:lineRule="exact"/>
        <w:ind w:left="1440" w:hanging="1440"/>
        <w:rPr>
          <w:rFonts w:ascii="Courier 10cpi" w:hAnsi="Courier 10cpi"/>
          <w:lang w:val="en-CA"/>
        </w:rPr>
      </w:pPr>
      <w:r>
        <w:rPr>
          <w:rFonts w:ascii="Courier 10cpi" w:hAnsi="Courier 10cpi"/>
          <w:lang w:val="en-CA"/>
        </w:rPr>
        <w:tab/>
        <w:t>2.</w:t>
      </w:r>
      <w:r>
        <w:rPr>
          <w:rFonts w:ascii="Courier 10cpi" w:hAnsi="Courier 10cpi"/>
          <w:lang w:val="en-CA"/>
        </w:rPr>
        <w:tab/>
        <w:t>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les pièces jointes à cet affidavit.</w:t>
      </w:r>
    </w:p>
    <w:p w:rsidR="00A10A01" w:rsidRDefault="00A10A01">
      <w:pPr>
        <w:widowControl w:val="0"/>
        <w:spacing w:line="240" w:lineRule="exact"/>
        <w:rPr>
          <w:rFonts w:ascii="Courier 10cpi" w:hAnsi="Courier 10cpi"/>
          <w:lang w:val="en-CA"/>
        </w:rPr>
      </w:pPr>
    </w:p>
    <w:p w:rsidR="00A10A01" w:rsidRDefault="00A10A0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ind w:left="4320" w:hanging="4320"/>
        <w:rPr>
          <w:rFonts w:ascii="Courier 10cpi" w:hAnsi="Courier 10cpi"/>
          <w:lang w:val="en-CA"/>
        </w:rPr>
      </w:pPr>
      <w:r>
        <w:rPr>
          <w:rFonts w:ascii="Courier 10cpi" w:hAnsi="Courier 10cpi"/>
          <w:lang w:val="en-CA"/>
        </w:rPr>
        <w:t>[</w:t>
      </w:r>
      <w:r>
        <w:rPr>
          <w:rFonts w:ascii="Courier 10cpi" w:hAnsi="Courier 10cpi"/>
          <w:i/>
          <w:lang w:val="en-CA"/>
        </w:rPr>
        <w:t>date</w:t>
      </w:r>
      <w:r>
        <w:rPr>
          <w:rFonts w:ascii="Courier 10cpi" w:hAnsi="Courier 10cpi"/>
          <w:lang w:val="en-CA"/>
        </w:rPr>
        <w:t>]</w:t>
      </w:r>
      <w:r>
        <w:rPr>
          <w:rFonts w:ascii="Courier 10cpi" w:hAnsi="Courier 10cpi"/>
          <w:lang w:val="en-CA"/>
        </w:rPr>
        <w:tab/>
        <w:t>[</w:t>
      </w:r>
      <w:r>
        <w:rPr>
          <w:rFonts w:ascii="Courier 10cpi" w:hAnsi="Courier 10cpi"/>
          <w:i/>
          <w:lang w:val="en-CA"/>
        </w:rPr>
        <w:t>nom, adresse et numéro de téléphone des procureurs</w:t>
      </w:r>
      <w:r>
        <w:rPr>
          <w:rFonts w:ascii="Courier 10cpi" w:hAnsi="Courier 10cpi"/>
          <w:lang w:val="en-CA"/>
        </w:rPr>
        <w:t>]</w:t>
      </w:r>
    </w:p>
    <w:p w:rsidR="00A10A01" w:rsidRDefault="00A10A0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p>
    <w:p w:rsidR="00A10A01" w:rsidRDefault="00A10A01">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procureurs de la requérante</w:t>
      </w:r>
    </w:p>
    <w:sectPr w:rsidR="00A10A01" w:rsidSect="00A10A0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0A01"/>
    <w:rsid w:val="00A10A01"/>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