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45" w:rsidRDefault="00222B45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[74:O:5]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 : variante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Pour le texte formel précédant la requête,</w:t>
      </w:r>
    </w:p>
    <w:p w:rsidR="00222B45" w:rsidRDefault="00222B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voir la section 5:A:1 du chapitre 5,  supra</w:t>
      </w:r>
      <w:r>
        <w:rPr>
          <w:rFonts w:ascii="Courier 10cpi" w:hAnsi="Courier 10cpi"/>
          <w:lang w:val="en-CA"/>
        </w:rPr>
        <w:t>.]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L'objet de la présente requête est le suivant :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une ordonnance autorisant l'audition de la présente motion sur court préavis;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l'ordonnance ou les ordonnances jugées nécessaires pour donner effet aux lettres rogatoires délivrées dans la cause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par la United States Bankruptcy Court, district sud de ..., et, plus particulièrement, une ordonnance enjoignant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l'intimée, de comparaître devant une personne habilitée à recevoir les serments, au bureau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auditeur officiel,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pour y être interrogée sur les questions en litige dans la cause de ...;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une ordonnance autorisant la requérante à s'adresser à ce tribunal pour demander la délivrance d'une assignation de témoin et les autres ordonnances nécessaires à l'exécution des lettres rogatoires;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d)</w:t>
      </w:r>
      <w:r>
        <w:rPr>
          <w:rFonts w:ascii="Courier 10cpi" w:hAnsi="Courier 10cpi"/>
          <w:lang w:val="en-CA"/>
        </w:rPr>
        <w:tab/>
        <w:t>toute autre ordonnance estimée juste dans les circonstances.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 xml:space="preserve">les requérants invoquent l'article 60 de la </w:t>
      </w:r>
      <w:r>
        <w:rPr>
          <w:rFonts w:ascii="Courier 10cpi" w:hAnsi="Courier 10cpi"/>
          <w:i/>
          <w:lang w:val="en-CA"/>
        </w:rPr>
        <w:t>Loi sur la preuve</w:t>
      </w:r>
      <w:r>
        <w:rPr>
          <w:rFonts w:ascii="Courier 10cpi" w:hAnsi="Courier 10cpi"/>
          <w:lang w:val="en-CA"/>
        </w:rPr>
        <w:t xml:space="preserve">, L.R.O. 1990, chap. E. 23  et l'article 46 de la </w:t>
      </w:r>
      <w:r>
        <w:rPr>
          <w:rFonts w:ascii="Courier 10cpi" w:hAnsi="Courier 10cpi"/>
          <w:i/>
          <w:lang w:val="en-CA"/>
        </w:rPr>
        <w:t>Loi sur la preuve au Canada</w:t>
      </w:r>
      <w:r>
        <w:rPr>
          <w:rFonts w:ascii="Courier 10cpi" w:hAnsi="Courier 10cpi"/>
          <w:lang w:val="en-CA"/>
        </w:rPr>
        <w:t>, chap. C-5;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le témoignage de l'intimée est indispensable à l'instruction de l'action entre ... Les requérants en ont également besoin pour élaborer leur stratégie globale et faire valoir leurs moyens de défense affirmatifs.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à l'audition de la requête :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la lettre rogatoire délivrée par la United States Bankruptcy Court, district sud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];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jointes à cet affidavit;</w:t>
      </w:r>
    </w:p>
    <w:p w:rsidR="00222B45" w:rsidRDefault="00222B45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tout autre document que les procureurs décideront d'utiliser, avec la permission de cette Cour.</w:t>
      </w:r>
    </w:p>
    <w:p w:rsidR="00222B45" w:rsidRDefault="00222B4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222B45" w:rsidRDefault="00222B4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222B45" w:rsidRDefault="00222B4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des requérants</w:t>
      </w:r>
    </w:p>
    <w:sectPr w:rsidR="00222B45" w:rsidSect="00222B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B45"/>
    <w:rsid w:val="0022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