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51" w:rsidRDefault="007C015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[75:A:9]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d'observation de l'ordonnance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En vertu de la règle 56.08, après avoir versé le cautionnement imposé par l'ordonnance, le demandeur ou le requérant en avise immédiatement le défendeur ou l'intimé qui a obtenu l'ordonnance ainsi que les autres parties.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D'OBSERVATION DE L'ORDONNANCE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 requérant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a déposé auprès du greffier local de cette Cour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une lettre de crédit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au montant de ... $ de la Banque [</w:t>
      </w:r>
      <w:r>
        <w:rPr>
          <w:rFonts w:ascii="Courier 10cpi" w:hAnsi="Courier 10cpi"/>
          <w:i/>
          <w:lang w:val="en-CA"/>
        </w:rPr>
        <w:t>dénomination</w:t>
      </w:r>
      <w:r>
        <w:rPr>
          <w:rFonts w:ascii="Courier 10cpi" w:hAnsi="Courier 10cpi"/>
          <w:lang w:val="en-CA"/>
        </w:rPr>
        <w:t>] à titre de cautionnement pour frais, conformément à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du requérant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l'intimé </w:t>
      </w:r>
      <w:r>
        <w:rPr>
          <w:rFonts w:ascii="Courier 10cpi" w:hAnsi="Courier 10cpi"/>
          <w:i/>
          <w:lang w:val="en-CA"/>
        </w:rPr>
        <w:t>selon le cas</w:t>
      </w: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CAUTIONNEMENT POUR DÉPENS :</w:t>
      </w: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AUTRE INSTANCE EN COURS CONCERNANT</w:t>
      </w:r>
    </w:p>
    <w:p w:rsidR="007C0151" w:rsidRDefault="007C01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LE MÊME REDRESSEMENT</w:t>
      </w:r>
    </w:p>
    <w:sectPr w:rsidR="007C0151" w:rsidSect="007C01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51"/>
    <w:rsid w:val="007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