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9E" w:rsidRDefault="0063789E">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63789E" w:rsidRDefault="0063789E">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[81:A:4]</w:t>
      </w:r>
    </w:p>
    <w:p w:rsidR="0063789E" w:rsidRDefault="0063789E">
      <w:pPr>
        <w:widowControl w:val="0"/>
        <w:spacing w:line="240" w:lineRule="exact"/>
        <w:rPr>
          <w:rFonts w:ascii="Courier 10cpi" w:hAnsi="Courier 10cpi"/>
          <w:lang w:val="en-CA"/>
        </w:rPr>
      </w:pPr>
    </w:p>
    <w:p w:rsidR="0063789E" w:rsidRDefault="0063789E">
      <w:pPr>
        <w:widowControl w:val="0"/>
        <w:tabs>
          <w:tab w:val="center" w:pos="4680"/>
        </w:tabs>
        <w:spacing w:line="240" w:lineRule="exact"/>
        <w:rPr>
          <w:rFonts w:ascii="Courier 10cpi" w:hAnsi="Courier 10cpi"/>
          <w:b/>
          <w:u w:val="single"/>
          <w:lang w:val="en-CA"/>
        </w:rPr>
      </w:pPr>
      <w:r>
        <w:rPr>
          <w:rFonts w:ascii="Courier 10cpi" w:hAnsi="Courier 10cpi"/>
          <w:lang w:val="en-CA"/>
        </w:rPr>
        <w:tab/>
      </w:r>
      <w:r>
        <w:rPr>
          <w:rFonts w:ascii="Courier 10cpi" w:hAnsi="Courier 10cpi"/>
          <w:b/>
          <w:u w:val="single"/>
          <w:lang w:val="en-CA"/>
        </w:rPr>
        <w:t>Motion en autorisation d'intenter une action avant l'expiration</w:t>
      </w:r>
    </w:p>
    <w:p w:rsidR="0063789E" w:rsidRDefault="0063789E">
      <w:pPr>
        <w:widowControl w:val="0"/>
        <w:tabs>
          <w:tab w:val="center" w:pos="4680"/>
        </w:tabs>
        <w:spacing w:line="240" w:lineRule="exact"/>
        <w:rPr>
          <w:rFonts w:ascii="Courier 10cpi" w:hAnsi="Courier 10cpi"/>
          <w:b/>
          <w:u w:val="single"/>
          <w:lang w:val="en-CA"/>
        </w:rPr>
      </w:pPr>
      <w:r>
        <w:rPr>
          <w:rFonts w:ascii="Courier 10cpi" w:hAnsi="Courier 10cpi"/>
          <w:b/>
          <w:lang w:val="en-CA"/>
        </w:rPr>
        <w:tab/>
      </w:r>
      <w:r>
        <w:rPr>
          <w:rFonts w:ascii="Courier 10cpi" w:hAnsi="Courier 10cpi"/>
          <w:b/>
          <w:u w:val="single"/>
          <w:lang w:val="en-CA"/>
        </w:rPr>
        <w:t>du délai d'un mois de la remise du compte du</w:t>
      </w:r>
    </w:p>
    <w:p w:rsidR="0063789E" w:rsidRDefault="0063789E">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procureur : avis de motion</w:t>
      </w:r>
    </w:p>
    <w:p w:rsidR="0063789E" w:rsidRDefault="0063789E">
      <w:pPr>
        <w:widowControl w:val="0"/>
        <w:spacing w:line="240" w:lineRule="exact"/>
        <w:rPr>
          <w:rFonts w:ascii="Courier 10cpi" w:hAnsi="Courier 10cpi"/>
          <w:lang w:val="en-CA"/>
        </w:rPr>
      </w:pPr>
    </w:p>
    <w:p w:rsidR="0063789E" w:rsidRDefault="0063789E">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3789E" w:rsidRDefault="0063789E">
      <w:pPr>
        <w:widowControl w:val="0"/>
        <w:spacing w:line="240" w:lineRule="exact"/>
        <w:rPr>
          <w:rFonts w:ascii="Courier 10cpi" w:hAnsi="Courier 10cpi"/>
          <w:lang w:val="en-CA"/>
        </w:rPr>
      </w:pPr>
    </w:p>
    <w:p w:rsidR="0063789E" w:rsidRDefault="0063789E">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63789E" w:rsidRDefault="0063789E">
      <w:pPr>
        <w:widowControl w:val="0"/>
        <w:spacing w:line="240" w:lineRule="exact"/>
        <w:rPr>
          <w:rFonts w:ascii="Courier 10cpi" w:hAnsi="Courier 10cpi"/>
          <w:lang w:val="en-CA"/>
        </w:rPr>
      </w:pPr>
    </w:p>
    <w:p w:rsidR="0063789E" w:rsidRDefault="0063789E">
      <w:pPr>
        <w:widowControl w:val="0"/>
        <w:tabs>
          <w:tab w:val="center" w:pos="4680"/>
        </w:tabs>
        <w:spacing w:line="240" w:lineRule="exact"/>
        <w:rPr>
          <w:rFonts w:ascii="Courier 10cpi" w:hAnsi="Courier 10cpi"/>
          <w:lang w:val="en-CA"/>
        </w:rPr>
      </w:pPr>
      <w:r>
        <w:rPr>
          <w:rFonts w:ascii="Courier 10cpi" w:hAnsi="Courier 10cpi"/>
          <w:lang w:val="en-CA"/>
        </w:rPr>
        <w:tab/>
        <w:t>AFFAIRE INTÉRESSANT UNE ACTION PROJETÉE</w:t>
      </w:r>
    </w:p>
    <w:p w:rsidR="0063789E" w:rsidRDefault="0063789E">
      <w:pPr>
        <w:widowControl w:val="0"/>
        <w:spacing w:line="240" w:lineRule="exact"/>
        <w:rPr>
          <w:rFonts w:ascii="Courier 10cpi" w:hAnsi="Courier 10cpi"/>
          <w:lang w:val="en-CA"/>
        </w:rPr>
      </w:pPr>
    </w:p>
    <w:p w:rsidR="0063789E" w:rsidRDefault="0063789E">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3789E" w:rsidRDefault="0063789E">
      <w:pPr>
        <w:widowControl w:val="0"/>
        <w:spacing w:line="240" w:lineRule="exact"/>
        <w:rPr>
          <w:rFonts w:ascii="Courier 10cpi" w:hAnsi="Courier 10cpi"/>
          <w:lang w:val="en-CA"/>
        </w:rPr>
      </w:pPr>
    </w:p>
    <w:p w:rsidR="0063789E" w:rsidRDefault="0063789E">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rPr>
          <w:rFonts w:ascii="Courier 10cpi" w:hAnsi="Courier 10cpi"/>
          <w:lang w:val="en-CA"/>
        </w:rPr>
      </w:pPr>
      <w:r>
        <w:rPr>
          <w:rFonts w:ascii="Courier 10cpi" w:hAnsi="Courier 10cpi"/>
          <w:lang w:val="en-CA"/>
        </w:rPr>
        <w:tab/>
        <w:t>LE CABINET DEMANDEUR présentera une motion à un juge,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rPr>
          <w:rFonts w:ascii="Courier 10cpi" w:hAnsi="Courier 10cpi"/>
          <w:lang w:val="en-CA"/>
        </w:rPr>
      </w:pPr>
      <w:r>
        <w:rPr>
          <w:rFonts w:ascii="Courier 10cpi" w:hAnsi="Courier 10cpi"/>
          <w:lang w:val="en-CA"/>
        </w:rPr>
        <w:tab/>
        <w:t>TYPE D'AUDIENCE PROPOSÉ : La motion sera entendue oralement sans préavis.</w:t>
      </w: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rPr>
          <w:rFonts w:ascii="Courier 10cpi" w:hAnsi="Courier 10cpi"/>
          <w:lang w:val="en-CA"/>
        </w:rPr>
      </w:pPr>
      <w:r>
        <w:rPr>
          <w:rFonts w:ascii="Courier 10cpi" w:hAnsi="Courier 10cpi"/>
          <w:lang w:val="en-CA"/>
        </w:rPr>
        <w:tab/>
        <w:t xml:space="preserve">LES OBJETS DE LA MOTION SONT LES SUIVANTS : </w:t>
      </w: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 xml:space="preserve">Une ordonnance autorisant le cabinet demandeur à introduire une action en recouvrement du compte qu'il a présenté à la défenderesse, à savoir : </w:t>
      </w: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u w:val="single"/>
          <w:lang w:val="en-CA"/>
        </w:rPr>
        <w:t>Compte</w:t>
      </w:r>
      <w:r>
        <w:rPr>
          <w:rFonts w:ascii="Courier 10cpi" w:hAnsi="Courier 10cpi"/>
          <w:lang w:val="en-CA"/>
        </w:rPr>
        <w:tab/>
      </w:r>
      <w:r>
        <w:rPr>
          <w:rFonts w:ascii="Courier 10cpi" w:hAnsi="Courier 10cpi"/>
          <w:u w:val="single"/>
          <w:lang w:val="en-CA"/>
        </w:rPr>
        <w:t>Montant</w:t>
      </w: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Une ordonnance autorisant le cabinet demandeur à signifier le dossier de sa motion en jugement sommaire en même temps que la déclaration.</w:t>
      </w: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rPr>
          <w:rFonts w:ascii="Courier 10cpi" w:hAnsi="Courier 10cpi"/>
          <w:lang w:val="en-CA"/>
        </w:rPr>
      </w:pPr>
      <w:r>
        <w:rPr>
          <w:rFonts w:ascii="Courier 10cpi" w:hAnsi="Courier 10cpi"/>
          <w:lang w:val="en-CA"/>
        </w:rPr>
        <w:tab/>
        <w:t>LES MOYENS À L'APPUI DE LA MOTION SONT LES SUIVANTS :</w:t>
      </w: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Le demandeur est un cabinet d'avocats à qui la défenderesse a confié le mandat d'intenter une action devant la Cour de l'Ontario (Division générale);</w:t>
      </w:r>
    </w:p>
    <w:p w:rsidR="0063789E" w:rsidRDefault="0063789E">
      <w:pPr>
        <w:widowControl w:val="0"/>
        <w:spacing w:line="240" w:lineRule="exact"/>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La défenderesse a demandé au cabinet demandeur de ne pas lui présenter de compte pendant qu'elle négociait une fusion. Le cabinet demandeur a accepté;</w:t>
      </w:r>
    </w:p>
    <w:p w:rsidR="0063789E" w:rsidRDefault="0063789E">
      <w:pPr>
        <w:widowControl w:val="0"/>
        <w:spacing w:line="240" w:lineRule="exact"/>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Le cabinet demandeur s'est conformé aux instructions de la défenderesse : il a intenté l'action, remis des actes de procédure et il a préparé et signifié un affidavit de documents. Il a de plus entamé les interrogatoires préalables le [</w:t>
      </w:r>
      <w:r>
        <w:rPr>
          <w:rFonts w:ascii="Courier 10cpi" w:hAnsi="Courier 10cpi"/>
          <w:i/>
          <w:lang w:val="en-CA"/>
        </w:rPr>
        <w:t>date</w:t>
      </w:r>
      <w:r>
        <w:rPr>
          <w:rFonts w:ascii="Courier 10cpi" w:hAnsi="Courier 10cpi"/>
          <w:lang w:val="en-CA"/>
        </w:rPr>
        <w:t>].</w:t>
      </w:r>
    </w:p>
    <w:p w:rsidR="0063789E" w:rsidRDefault="0063789E">
      <w:pPr>
        <w:widowControl w:val="0"/>
        <w:spacing w:line="240" w:lineRule="exact"/>
        <w:ind w:left="1440" w:hanging="1440"/>
        <w:rPr>
          <w:rFonts w:ascii="Courier 10cpi" w:hAnsi="Courier 10cpi"/>
          <w:lang w:val="en-CA"/>
        </w:rPr>
      </w:pPr>
      <w:r>
        <w:rPr>
          <w:rFonts w:ascii="Courier 10cpi" w:hAnsi="Courier 10cpi"/>
          <w:lang w:val="en-CA"/>
        </w:rPr>
        <w:tab/>
        <w:t>d)</w:t>
      </w:r>
      <w:r>
        <w:rPr>
          <w:rFonts w:ascii="Courier 10cpi" w:hAnsi="Courier 10cpi"/>
          <w:lang w:val="en-CA"/>
        </w:rPr>
        <w:tab/>
        <w:t>Le [</w:t>
      </w:r>
      <w:r>
        <w:rPr>
          <w:rFonts w:ascii="Courier 10cpi" w:hAnsi="Courier 10cpi"/>
          <w:i/>
          <w:lang w:val="en-CA"/>
        </w:rPr>
        <w:t>date</w:t>
      </w:r>
      <w:r>
        <w:rPr>
          <w:rFonts w:ascii="Courier 10cpi" w:hAnsi="Courier 10cpi"/>
          <w:lang w:val="en-CA"/>
        </w:rPr>
        <w:t>], ou vers cette date, le cabinet demandeur a appris que la défenderesse projetait de déménager son entreprise en dehors de l'Ontario, à [</w:t>
      </w:r>
      <w:r>
        <w:rPr>
          <w:rFonts w:ascii="Courier 10cpi" w:hAnsi="Courier 10cpi"/>
          <w:i/>
          <w:lang w:val="en-CA"/>
        </w:rPr>
        <w:t>lieu</w:t>
      </w:r>
      <w:r>
        <w:rPr>
          <w:rFonts w:ascii="Courier 10cpi" w:hAnsi="Courier 10cpi"/>
          <w:lang w:val="en-CA"/>
        </w:rPr>
        <w:t>]. Tous les éléments d'actif de la défenderesse devraient être déplacés à [</w:t>
      </w:r>
      <w:r>
        <w:rPr>
          <w:rFonts w:ascii="Courier 10cpi" w:hAnsi="Courier 10cpi"/>
          <w:i/>
          <w:lang w:val="en-CA"/>
        </w:rPr>
        <w:t>lieu</w:t>
      </w:r>
      <w:r>
        <w:rPr>
          <w:rFonts w:ascii="Courier 10cpi" w:hAnsi="Courier 10cpi"/>
          <w:lang w:val="en-CA"/>
        </w:rPr>
        <w:t>] pour le [</w:t>
      </w:r>
      <w:r>
        <w:rPr>
          <w:rFonts w:ascii="Courier 10cpi" w:hAnsi="Courier 10cpi"/>
          <w:i/>
          <w:lang w:val="en-CA"/>
        </w:rPr>
        <w:t>date</w:t>
      </w:r>
      <w:r>
        <w:rPr>
          <w:rFonts w:ascii="Courier 10cpi" w:hAnsi="Courier 10cpi"/>
          <w:lang w:val="en-CA"/>
        </w:rPr>
        <w:t>];</w:t>
      </w:r>
    </w:p>
    <w:p w:rsidR="0063789E" w:rsidRDefault="0063789E">
      <w:pPr>
        <w:widowControl w:val="0"/>
        <w:spacing w:line="240" w:lineRule="exact"/>
        <w:ind w:left="1440" w:hanging="1440"/>
        <w:rPr>
          <w:rFonts w:ascii="Courier 10cpi" w:hAnsi="Courier 10cpi"/>
          <w:lang w:val="en-CA"/>
        </w:rPr>
      </w:pPr>
      <w:r>
        <w:rPr>
          <w:rFonts w:ascii="Courier 10cpi" w:hAnsi="Courier 10cpi"/>
          <w:lang w:val="en-CA"/>
        </w:rPr>
        <w:tab/>
        <w:t>e)</w:t>
      </w:r>
      <w:r>
        <w:rPr>
          <w:rFonts w:ascii="Courier 10cpi" w:hAnsi="Courier 10cpi"/>
          <w:lang w:val="en-CA"/>
        </w:rPr>
        <w:tab/>
        <w:t>Lorsque le cabinet demandeur a appelé à l'entreprise de la défenderesse pour s'enquérir de son projet de déménagement, le président de la défenderesse l'a informé que la défenderesse avait décidé de couper tous les ponts avec l'Ontario et le Canada et qu'elle déménageait à [</w:t>
      </w:r>
      <w:r>
        <w:rPr>
          <w:rFonts w:ascii="Courier 10cpi" w:hAnsi="Courier 10cpi"/>
          <w:i/>
          <w:lang w:val="en-CA"/>
        </w:rPr>
        <w:t>lieu</w:t>
      </w:r>
      <w:r>
        <w:rPr>
          <w:rFonts w:ascii="Courier 10cpi" w:hAnsi="Courier 10cpi"/>
          <w:lang w:val="en-CA"/>
        </w:rPr>
        <w:t>] avec «armes et bagages». Le président de la défenderesse a ajouté que la défenderesse n'avait pas l'intention de poursuivre l'action pour laquelle elle avait retenu les services du cabinet demandeur;</w:t>
      </w:r>
    </w:p>
    <w:p w:rsidR="0063789E" w:rsidRDefault="0063789E">
      <w:pPr>
        <w:widowControl w:val="0"/>
        <w:spacing w:line="240" w:lineRule="exact"/>
        <w:ind w:left="1440" w:hanging="1440"/>
        <w:rPr>
          <w:rFonts w:ascii="Courier 10cpi" w:hAnsi="Courier 10cpi"/>
          <w:lang w:val="en-CA"/>
        </w:rPr>
      </w:pPr>
      <w:r>
        <w:rPr>
          <w:rFonts w:ascii="Courier 10cpi" w:hAnsi="Courier 10cpi"/>
          <w:lang w:val="en-CA"/>
        </w:rPr>
        <w:tab/>
        <w:t>f)</w:t>
      </w:r>
      <w:r>
        <w:rPr>
          <w:rFonts w:ascii="Courier 10cpi" w:hAnsi="Courier 10cpi"/>
          <w:lang w:val="en-CA"/>
        </w:rPr>
        <w:tab/>
        <w:t>Le cabinet demandeur a immédiatement pris des dispositions pour que son compte soit présenté à la défenderesse. Ce compte comprenait les services qu'il lui avait rendus jusqu'au [</w:t>
      </w:r>
      <w:r>
        <w:rPr>
          <w:rFonts w:ascii="Courier 10cpi" w:hAnsi="Courier 10cpi"/>
          <w:i/>
          <w:lang w:val="en-CA"/>
        </w:rPr>
        <w:t>date</w:t>
      </w:r>
      <w:r>
        <w:rPr>
          <w:rFonts w:ascii="Courier 10cpi" w:hAnsi="Courier 10cpi"/>
          <w:lang w:val="en-CA"/>
        </w:rPr>
        <w:t>];</w:t>
      </w:r>
    </w:p>
    <w:p w:rsidR="0063789E" w:rsidRDefault="0063789E">
      <w:pPr>
        <w:widowControl w:val="0"/>
        <w:spacing w:line="240" w:lineRule="exact"/>
        <w:ind w:left="1440" w:hanging="1440"/>
        <w:rPr>
          <w:rFonts w:ascii="Courier 10cpi" w:hAnsi="Courier 10cpi"/>
          <w:lang w:val="en-CA"/>
        </w:rPr>
      </w:pPr>
      <w:r>
        <w:rPr>
          <w:rFonts w:ascii="Courier 10cpi" w:hAnsi="Courier 10cpi"/>
          <w:lang w:val="en-CA"/>
        </w:rPr>
        <w:tab/>
        <w:t>g)</w:t>
      </w:r>
      <w:r>
        <w:rPr>
          <w:rFonts w:ascii="Courier 10cpi" w:hAnsi="Courier 10cpi"/>
          <w:lang w:val="en-CA"/>
        </w:rPr>
        <w:tab/>
        <w:t>Il existe des raisons valables de croire que la défenderesse s'apprête à quitter l'Ontario;</w:t>
      </w:r>
    </w:p>
    <w:p w:rsidR="0063789E" w:rsidRDefault="0063789E">
      <w:pPr>
        <w:widowControl w:val="0"/>
        <w:spacing w:line="240" w:lineRule="exact"/>
        <w:ind w:left="1440" w:hanging="1440"/>
        <w:rPr>
          <w:rFonts w:ascii="Courier 10cpi" w:hAnsi="Courier 10cpi"/>
          <w:lang w:val="en-CA"/>
        </w:rPr>
      </w:pPr>
      <w:r>
        <w:rPr>
          <w:rFonts w:ascii="Courier 10cpi" w:hAnsi="Courier 10cpi"/>
          <w:lang w:val="en-CA"/>
        </w:rPr>
        <w:tab/>
        <w:t>h)</w:t>
      </w:r>
      <w:r>
        <w:rPr>
          <w:rFonts w:ascii="Courier 10cpi" w:hAnsi="Courier 10cpi"/>
          <w:lang w:val="en-CA"/>
        </w:rPr>
        <w:tab/>
        <w:t xml:space="preserve">L'auteur de la motion invoque l'article 8 de la </w:t>
      </w:r>
      <w:r>
        <w:rPr>
          <w:rFonts w:ascii="Courier 10cpi" w:hAnsi="Courier 10cpi"/>
          <w:i/>
          <w:lang w:val="en-CA"/>
        </w:rPr>
        <w:t>Loi sur les procureurs</w:t>
      </w:r>
      <w:r>
        <w:rPr>
          <w:rFonts w:ascii="Courier 10cpi" w:hAnsi="Courier 10cpi"/>
          <w:lang w:val="en-CA"/>
        </w:rPr>
        <w:t xml:space="preserve"> et le paragraphe 20.01(2) des Règles.</w:t>
      </w: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rPr>
          <w:rFonts w:ascii="Courier 10cpi" w:hAnsi="Courier 10cpi"/>
          <w:lang w:val="en-CA"/>
        </w:rPr>
      </w:pPr>
      <w:r>
        <w:rPr>
          <w:rFonts w:ascii="Courier 10cpi" w:hAnsi="Courier 10cpi"/>
          <w:lang w:val="en-CA"/>
        </w:rPr>
        <w:tab/>
        <w:t>LA PREUVE DOCUMENTAIRE SUIVANTE sera utilisée à l'audition de la motion :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63789E" w:rsidRDefault="0063789E">
      <w:pPr>
        <w:widowControl w:val="0"/>
        <w:spacing w:line="240" w:lineRule="exact"/>
        <w:rPr>
          <w:rFonts w:ascii="Courier 10cpi" w:hAnsi="Courier 10cpi"/>
          <w:lang w:val="en-CA"/>
        </w:rPr>
      </w:pPr>
    </w:p>
    <w:p w:rsidR="0063789E" w:rsidRDefault="0063789E">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cabinet demandeur</w:t>
      </w:r>
    </w:p>
    <w:sectPr w:rsidR="0063789E" w:rsidSect="0063789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89E"/>
    <w:rsid w:val="0063789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