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25" w:rsidRDefault="009A2825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[84:A:7]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b/>
          <w:lang w:val="en-CA"/>
        </w:rPr>
      </w:pPr>
    </w:p>
    <w:p w:rsidR="009A2825" w:rsidRDefault="009A28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rendue à la suite de l'instruction</w:t>
      </w:r>
    </w:p>
    <w:p w:rsidR="009A2825" w:rsidRDefault="009A28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d'une question litigieuse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QUESTION EN L'ESPÈCE a été instruite sans jury les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ce jour même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], en présence des procureurs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administratrice de la succession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], qui agissent respectivement comme demanderesse et comme défendeur dans le cadre de cette instruction. 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ET AVOIR ENTENDU LA PREUVE et les plaidoiries des procureurs des parties,</w:t>
      </w:r>
      <w:r>
        <w:rPr>
          <w:rFonts w:ascii="Courier 10cpi" w:hAnsi="Courier 10cpi"/>
          <w:lang w:val="en-CA"/>
        </w:rPr>
        <w:tab/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CONCLUT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était le conducteur du véhicule ... 19... au moment de l'accident en cause dans la présente action.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que, aux paragraphes 1, 2, 3 et 4 du jugement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de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prononcé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les mots «...» soient systématiquement substitués aux mots «[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administratrice de la succession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les mots «...», systématiquement remplacés par les mots «[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administratrice de la succession de feu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]».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 xml:space="preserve">LE TRIBUNAL ORDONNE que les dépens de l'instruction de la présente question et les dépens de la motion à l'issue de laquelle la présente instruction a été ordonnée soient payés par le défendeur dans la présente instruction à la demanderesse dans la présente instruction dès leur liquidation. 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9A2825" w:rsidRDefault="009A2825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9A2825" w:rsidSect="009A28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825"/>
    <w:rsid w:val="009A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