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2F0" w:rsidRDefault="00DC32F0">
      <w:pPr>
        <w:widowControl w:val="0"/>
        <w:spacing w:line="240" w:lineRule="exact"/>
        <w:jc w:val="both"/>
        <w:rPr>
          <w:rFonts w:ascii="Courier 10cpi" w:hAnsi="Courier 10cpi"/>
          <w:lang w:val="en-CA"/>
        </w:rPr>
      </w:pPr>
      <w:r>
        <w:fldChar w:fldCharType="begin"/>
      </w:r>
      <w:r>
        <w:instrText xml:space="preserve"> SEQ CHAPTER \h \r 1</w:instrText>
      </w:r>
      <w:r>
        <w:fldChar w:fldCharType="end"/>
      </w:r>
    </w:p>
    <w:p w:rsidR="00DC32F0" w:rsidRDefault="00DC32F0">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lang w:val="en-CA"/>
        </w:rPr>
        <w:t>[85:G:4]</w:t>
      </w:r>
    </w:p>
    <w:p w:rsidR="00DC32F0" w:rsidRDefault="00DC32F0">
      <w:pPr>
        <w:widowControl w:val="0"/>
        <w:spacing w:line="240" w:lineRule="exact"/>
        <w:rPr>
          <w:rFonts w:ascii="Courier 10cpi" w:hAnsi="Courier 10cpi"/>
          <w:lang w:val="en-CA"/>
        </w:rPr>
      </w:pPr>
    </w:p>
    <w:p w:rsidR="00DC32F0" w:rsidRDefault="00DC32F0">
      <w:pPr>
        <w:widowControl w:val="0"/>
        <w:tabs>
          <w:tab w:val="center" w:pos="4680"/>
        </w:tabs>
        <w:spacing w:line="240" w:lineRule="exact"/>
        <w:rPr>
          <w:rFonts w:ascii="Courier 10cpi" w:hAnsi="Courier 10cpi"/>
          <w:lang w:val="en-CA"/>
        </w:rPr>
      </w:pPr>
      <w:r>
        <w:rPr>
          <w:rFonts w:ascii="Courier 10cpi" w:hAnsi="Courier 10cpi"/>
          <w:lang w:val="en-CA"/>
        </w:rPr>
        <w:tab/>
      </w:r>
      <w:r>
        <w:rPr>
          <w:rFonts w:ascii="Courier 10cpi" w:hAnsi="Courier 10cpi"/>
          <w:b/>
          <w:u w:val="single"/>
          <w:lang w:val="en-CA"/>
        </w:rPr>
        <w:t>Ordonnance</w:t>
      </w:r>
    </w:p>
    <w:p w:rsidR="00DC32F0" w:rsidRDefault="00DC32F0">
      <w:pPr>
        <w:widowControl w:val="0"/>
        <w:spacing w:line="240" w:lineRule="exact"/>
        <w:rPr>
          <w:rFonts w:ascii="Courier 10cpi" w:hAnsi="Courier 10cpi"/>
          <w:lang w:val="en-CA"/>
        </w:rPr>
      </w:pPr>
    </w:p>
    <w:p w:rsidR="00DC32F0" w:rsidRDefault="00DC32F0">
      <w:pPr>
        <w:widowControl w:val="0"/>
        <w:tabs>
          <w:tab w:val="right" w:pos="9359"/>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DC32F0" w:rsidRDefault="00DC32F0">
      <w:pPr>
        <w:widowControl w:val="0"/>
        <w:spacing w:line="240" w:lineRule="exact"/>
        <w:rPr>
          <w:rFonts w:ascii="Courier 10cpi" w:hAnsi="Courier 10cpi"/>
          <w:lang w:val="en-CA"/>
        </w:rPr>
      </w:pPr>
    </w:p>
    <w:p w:rsidR="00DC32F0" w:rsidRDefault="00DC32F0">
      <w:pPr>
        <w:widowControl w:val="0"/>
        <w:tabs>
          <w:tab w:val="center" w:pos="4680"/>
        </w:tabs>
        <w:spacing w:line="240" w:lineRule="exact"/>
        <w:rPr>
          <w:rFonts w:ascii="Courier 10cpi" w:hAnsi="Courier 10cpi"/>
          <w:lang w:val="en-CA"/>
        </w:rPr>
      </w:pPr>
      <w:r>
        <w:rPr>
          <w:rFonts w:ascii="Courier 10cpi" w:hAnsi="Courier 10cpi"/>
          <w:lang w:val="en-CA"/>
        </w:rPr>
        <w:tab/>
        <w:t>COUR DE L'ONTARIO (DIVISION GÉNÉRALE)</w:t>
      </w:r>
    </w:p>
    <w:p w:rsidR="00DC32F0" w:rsidRDefault="00DC32F0">
      <w:pPr>
        <w:widowControl w:val="0"/>
        <w:spacing w:line="240" w:lineRule="exact"/>
        <w:rPr>
          <w:rFonts w:ascii="Courier 10cpi" w:hAnsi="Courier 10cpi"/>
          <w:lang w:val="en-CA"/>
        </w:rPr>
      </w:pPr>
    </w:p>
    <w:p w:rsidR="00DC32F0" w:rsidRDefault="00DC32F0">
      <w:pPr>
        <w:widowControl w:val="0"/>
        <w:spacing w:line="240" w:lineRule="exact"/>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DC32F0" w:rsidRDefault="00DC32F0">
      <w:pPr>
        <w:widowControl w:val="0"/>
        <w:spacing w:line="240" w:lineRule="exact"/>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DC32F0" w:rsidRDefault="00DC32F0">
      <w:pPr>
        <w:widowControl w:val="0"/>
        <w:spacing w:line="240" w:lineRule="exact"/>
        <w:rPr>
          <w:rFonts w:ascii="Courier 10cpi" w:hAnsi="Courier 10cpi"/>
          <w:lang w:val="en-CA"/>
        </w:rPr>
      </w:pPr>
    </w:p>
    <w:p w:rsidR="00DC32F0" w:rsidRDefault="00DC32F0">
      <w:pPr>
        <w:widowControl w:val="0"/>
        <w:tabs>
          <w:tab w:val="center" w:pos="4680"/>
        </w:tabs>
        <w:spacing w:line="240" w:lineRule="exact"/>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DC32F0" w:rsidRDefault="00DC32F0">
      <w:pPr>
        <w:widowControl w:val="0"/>
        <w:spacing w:line="240" w:lineRule="exact"/>
        <w:rPr>
          <w:rFonts w:ascii="Courier 10cpi" w:hAnsi="Courier 10cpi"/>
          <w:lang w:val="en-CA"/>
        </w:rPr>
      </w:pPr>
    </w:p>
    <w:p w:rsidR="00DC32F0" w:rsidRDefault="00DC32F0">
      <w:pPr>
        <w:widowControl w:val="0"/>
        <w:spacing w:line="240" w:lineRule="exact"/>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DC32F0" w:rsidRDefault="00DC32F0">
      <w:pPr>
        <w:widowControl w:val="0"/>
        <w:spacing w:line="240" w:lineRule="exact"/>
        <w:rPr>
          <w:rFonts w:ascii="Courier 10cpi" w:hAnsi="Courier 10cpi"/>
          <w:lang w:val="en-CA"/>
        </w:rPr>
      </w:pPr>
    </w:p>
    <w:p w:rsidR="00DC32F0" w:rsidRDefault="00DC32F0">
      <w:pPr>
        <w:widowControl w:val="0"/>
        <w:tabs>
          <w:tab w:val="center" w:pos="4680"/>
        </w:tabs>
        <w:spacing w:line="240" w:lineRule="exact"/>
        <w:rPr>
          <w:rFonts w:ascii="Courier 10cpi" w:hAnsi="Courier 10cpi"/>
          <w:lang w:val="en-CA"/>
        </w:rPr>
      </w:pPr>
      <w:r>
        <w:rPr>
          <w:rFonts w:ascii="Courier 10cpi" w:hAnsi="Courier 10cpi"/>
          <w:lang w:val="en-CA"/>
        </w:rPr>
        <w:tab/>
        <w:t xml:space="preserve">ORDONNANCE </w:t>
      </w:r>
    </w:p>
    <w:p w:rsidR="00DC32F0" w:rsidRDefault="00DC32F0">
      <w:pPr>
        <w:widowControl w:val="0"/>
        <w:spacing w:line="240" w:lineRule="exact"/>
        <w:rPr>
          <w:rFonts w:ascii="Courier 10cpi" w:hAnsi="Courier 10cpi"/>
          <w:lang w:val="en-CA"/>
        </w:rPr>
      </w:pPr>
    </w:p>
    <w:p w:rsidR="00DC32F0" w:rsidRDefault="00DC32F0">
      <w:pPr>
        <w:widowControl w:val="0"/>
        <w:spacing w:line="240" w:lineRule="exact"/>
        <w:rPr>
          <w:rFonts w:ascii="Courier 10cpi" w:hAnsi="Courier 10cpi"/>
          <w:lang w:val="en-CA"/>
        </w:rPr>
      </w:pPr>
      <w:r>
        <w:rPr>
          <w:rFonts w:ascii="Courier 10cpi" w:hAnsi="Courier 10cpi"/>
          <w:lang w:val="en-CA"/>
        </w:rPr>
        <w:tab/>
        <w:t>LA PRÉSENTE MOTION, qui a été présentée sans avis par la demanderesse en vue d'obtenir une ordonnance nommant la demanderesse séquestre judiciaire, a été entendue aujourd'hui, à/au [</w:t>
      </w:r>
      <w:r>
        <w:rPr>
          <w:rFonts w:ascii="Courier 10cpi" w:hAnsi="Courier 10cpi"/>
          <w:i/>
          <w:lang w:val="en-CA"/>
        </w:rPr>
        <w:t>adresse du palais de justice</w:t>
      </w:r>
      <w:r>
        <w:rPr>
          <w:rFonts w:ascii="Courier 10cpi" w:hAnsi="Courier 10cpi"/>
          <w:lang w:val="en-CA"/>
        </w:rPr>
        <w:t>].</w:t>
      </w:r>
    </w:p>
    <w:p w:rsidR="00DC32F0" w:rsidRDefault="00DC32F0">
      <w:pPr>
        <w:widowControl w:val="0"/>
        <w:spacing w:line="240" w:lineRule="exact"/>
        <w:rPr>
          <w:rFonts w:ascii="Courier 10cpi" w:hAnsi="Courier 10cpi"/>
          <w:lang w:val="en-CA"/>
        </w:rPr>
      </w:pPr>
    </w:p>
    <w:p w:rsidR="00DC32F0" w:rsidRDefault="00DC32F0">
      <w:pPr>
        <w:widowControl w:val="0"/>
        <w:spacing w:line="240" w:lineRule="exact"/>
        <w:rPr>
          <w:rFonts w:ascii="Courier 10cpi" w:hAnsi="Courier 10cpi"/>
          <w:lang w:val="en-CA"/>
        </w:rPr>
      </w:pPr>
      <w:r>
        <w:rPr>
          <w:rFonts w:ascii="Courier 10cpi" w:hAnsi="Courier 10cpi"/>
          <w:lang w:val="en-CA"/>
        </w:rPr>
        <w:tab/>
        <w:t>APRÈS AVOIR LU le jugement rendu par M. le juge [</w:t>
      </w:r>
      <w:r>
        <w:rPr>
          <w:rFonts w:ascii="Courier 10cpi" w:hAnsi="Courier 10cpi"/>
          <w:i/>
          <w:lang w:val="en-CA"/>
        </w:rPr>
        <w:t>ou</w:t>
      </w:r>
      <w:r>
        <w:rPr>
          <w:rFonts w:ascii="Courier 10cpi" w:hAnsi="Courier 10cpi"/>
          <w:lang w:val="en-CA"/>
        </w:rPr>
        <w:t xml:space="preserve"> Mme la juge] [</w:t>
      </w:r>
      <w:r>
        <w:rPr>
          <w:rFonts w:ascii="Courier 10cpi" w:hAnsi="Courier 10cpi"/>
          <w:i/>
          <w:lang w:val="en-CA"/>
        </w:rPr>
        <w:t>nom</w:t>
      </w:r>
      <w:r>
        <w:rPr>
          <w:rFonts w:ascii="Courier 10cpi" w:hAnsi="Courier 10cpi"/>
          <w:lang w:val="en-CA"/>
        </w:rPr>
        <w:t>] le [</w:t>
      </w:r>
      <w:r>
        <w:rPr>
          <w:rFonts w:ascii="Courier 10cpi" w:hAnsi="Courier 10cpi"/>
          <w:i/>
          <w:lang w:val="en-CA"/>
        </w:rPr>
        <w:t>date</w:t>
      </w:r>
      <w:r>
        <w:rPr>
          <w:rFonts w:ascii="Courier 10cpi" w:hAnsi="Courier 10cpi"/>
          <w:lang w:val="en-CA"/>
        </w:rPr>
        <w:t>],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et après avoir entendu les plaidoiries du procureur de la demanderesse,</w:t>
      </w:r>
    </w:p>
    <w:p w:rsidR="00DC32F0" w:rsidRDefault="00DC32F0">
      <w:pPr>
        <w:widowControl w:val="0"/>
        <w:spacing w:line="240" w:lineRule="exact"/>
        <w:rPr>
          <w:rFonts w:ascii="Courier 10cpi" w:hAnsi="Courier 10cpi"/>
          <w:lang w:val="en-CA"/>
        </w:rPr>
      </w:pPr>
      <w:r>
        <w:rPr>
          <w:rFonts w:ascii="Courier 10cpi" w:hAnsi="Courier 10cpi"/>
          <w:lang w:val="en-CA"/>
        </w:rPr>
        <w:t>1.</w:t>
      </w:r>
      <w:r>
        <w:rPr>
          <w:rFonts w:ascii="Courier 10cpi" w:hAnsi="Courier 10cpi"/>
          <w:lang w:val="en-CA"/>
        </w:rPr>
        <w:tab/>
        <w:t>LE TRIBUNAL NOMME la demanderesse séquestre sans rémunération et sans garantie en lui conférant le mandat de percevoir les sommes d'argent et de prendre possession des biens qui sont dévolus au défendeur [</w:t>
      </w:r>
      <w:r>
        <w:rPr>
          <w:rFonts w:ascii="Courier 10cpi" w:hAnsi="Courier 10cpi"/>
          <w:i/>
          <w:lang w:val="en-CA"/>
        </w:rPr>
        <w:t>nom</w:t>
      </w:r>
      <w:r>
        <w:rPr>
          <w:rFonts w:ascii="Courier 10cpi" w:hAnsi="Courier 10cpi"/>
          <w:lang w:val="en-CA"/>
        </w:rPr>
        <w:t>] au titre de la succession de feu [</w:t>
      </w:r>
      <w:r>
        <w:rPr>
          <w:rFonts w:ascii="Courier 10cpi" w:hAnsi="Courier 10cpi"/>
          <w:i/>
          <w:lang w:val="en-CA"/>
        </w:rPr>
        <w:t>nom</w:t>
      </w:r>
      <w:r>
        <w:rPr>
          <w:rFonts w:ascii="Courier 10cpi" w:hAnsi="Courier 10cpi"/>
          <w:lang w:val="en-CA"/>
        </w:rPr>
        <w:t>] ou en liaison avec cette succession, jusqu'à concurrence du montant du jugement et des dépens obtenus par la demanderesse. LE TRIBUNAL ORDONNE que la présente nomination vaille jusqu'au [</w:t>
      </w:r>
      <w:r>
        <w:rPr>
          <w:rFonts w:ascii="Courier 10cpi" w:hAnsi="Courier 10cpi"/>
          <w:i/>
          <w:lang w:val="en-CA"/>
        </w:rPr>
        <w:t>date</w:t>
      </w:r>
      <w:r>
        <w:rPr>
          <w:rFonts w:ascii="Courier 10cpi" w:hAnsi="Courier 10cpi"/>
          <w:lang w:val="en-CA"/>
        </w:rPr>
        <w:t>] ou, dans l'éventualité où la demanderesse présenterait une motion avant cette date ou à cette date pour faire reconduire sa nomination comme séquestre judiciaire, jusqu'à ce que le tribunal ait statué sur cette motion.</w:t>
      </w:r>
    </w:p>
    <w:p w:rsidR="00DC32F0" w:rsidRDefault="00DC32F0">
      <w:pPr>
        <w:widowControl w:val="0"/>
        <w:spacing w:line="240" w:lineRule="exact"/>
        <w:rPr>
          <w:rFonts w:ascii="Courier 10cpi" w:hAnsi="Courier 10cpi"/>
          <w:lang w:val="en-CA"/>
        </w:rPr>
      </w:pPr>
    </w:p>
    <w:p w:rsidR="00DC32F0" w:rsidRDefault="00DC32F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greffier local,</w:t>
      </w:r>
    </w:p>
    <w:p w:rsidR="00DC32F0" w:rsidRDefault="00DC32F0">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spacing w:line="240" w:lineRule="exact"/>
        <w:rPr>
          <w:rFonts w:ascii="Courier 10cpi" w:hAnsi="Courier 10cpi"/>
          <w:lang w:val="en-CA"/>
        </w:rPr>
      </w:pPr>
      <w:r>
        <w:rPr>
          <w:rFonts w:ascii="Courier 10cpi" w:hAnsi="Courier 10cpi"/>
          <w:lang w:val="en-CA"/>
        </w:rPr>
        <w:tab/>
        <w:t>Cour de l'Ontario (Division générale)</w:t>
      </w:r>
    </w:p>
    <w:sectPr w:rsidR="00DC32F0" w:rsidSect="00DC32F0">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32F0"/>
    <w:rsid w:val="00DC32F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1">
    <w:name w:val="Document[1]"/>
    <w:basedOn w:val="DefaultParagraphFont"/>
    <w:rPr>
      <w:rFonts w:cs="Times New Roman"/>
      <w:b/>
      <w:sz w:val="36"/>
    </w:rPr>
  </w:style>
  <w:style w:type="character" w:customStyle="1" w:styleId="Document2">
    <w:name w:val="Document[2]"/>
    <w:basedOn w:val="DefaultParagraphFont"/>
    <w:rPr>
      <w:rFonts w:cs="Times New Roman"/>
      <w:b/>
      <w:u w:val="single"/>
    </w:rPr>
  </w:style>
  <w:style w:type="character" w:customStyle="1" w:styleId="Document3">
    <w:name w:val="Document[3]"/>
    <w:basedOn w:val="DefaultParagraphFont"/>
    <w:rPr>
      <w:rFonts w:cs="Times New Roman"/>
      <w:b/>
    </w:rPr>
  </w:style>
  <w:style w:type="character" w:customStyle="1" w:styleId="Document4">
    <w:name w:val="Document[4]"/>
    <w:basedOn w:val="DefaultParagraphFont"/>
    <w:rPr>
      <w:rFonts w:cs="Times New Roman"/>
      <w:b/>
      <w:i/>
    </w:rPr>
  </w:style>
  <w:style w:type="character" w:customStyle="1" w:styleId="Document5">
    <w:name w:val="Document[5]"/>
    <w:basedOn w:val="DefaultParagraphFont"/>
    <w:rPr>
      <w:rFonts w:cs="Times New Roman"/>
    </w:rPr>
  </w:style>
  <w:style w:type="character" w:customStyle="1" w:styleId="Document6">
    <w:name w:val="Document[6]"/>
    <w:basedOn w:val="DefaultParagraphFont"/>
    <w:rPr>
      <w:rFonts w:cs="Times New Roman"/>
    </w:rPr>
  </w:style>
  <w:style w:type="character" w:customStyle="1" w:styleId="Document7">
    <w:name w:val="Document[7]"/>
    <w:basedOn w:val="DefaultParagraphFont"/>
    <w:rPr>
      <w:rFonts w:cs="Times New Roman"/>
    </w:rPr>
  </w:style>
  <w:style w:type="character" w:customStyle="1" w:styleId="Document8">
    <w:name w:val="Document[8]"/>
    <w:basedOn w:val="DefaultParagraphFont"/>
    <w:rPr>
      <w:rFonts w:cs="Times New Roman"/>
    </w:rPr>
  </w:style>
  <w:style w:type="character" w:customStyle="1" w:styleId="Technical1">
    <w:name w:val="Technical[1]"/>
    <w:basedOn w:val="DefaultParagraphFont"/>
    <w:rPr>
      <w:rFonts w:cs="Times New Roman"/>
      <w:b/>
      <w:sz w:val="36"/>
    </w:rPr>
  </w:style>
  <w:style w:type="character" w:customStyle="1" w:styleId="Technical2">
    <w:name w:val="Technical[2]"/>
    <w:basedOn w:val="DefaultParagraphFont"/>
    <w:rPr>
      <w:rFonts w:cs="Times New Roman"/>
      <w:b/>
      <w:u w:val="single"/>
    </w:rPr>
  </w:style>
  <w:style w:type="character" w:customStyle="1" w:styleId="Technical3">
    <w:name w:val="Technical[3]"/>
    <w:basedOn w:val="DefaultParagraphFont"/>
    <w:rPr>
      <w:rFonts w:cs="Times New Roman"/>
      <w:b/>
    </w:rPr>
  </w:style>
  <w:style w:type="character" w:customStyle="1" w:styleId="Technical4">
    <w:name w:val="Technical[4]"/>
    <w:basedOn w:val="DefaultParagraphFont"/>
    <w:rPr>
      <w:rFonts w:cs="Times New Roman"/>
      <w:b/>
    </w:rPr>
  </w:style>
  <w:style w:type="character" w:customStyle="1" w:styleId="Technical5">
    <w:name w:val="Technical[5]"/>
    <w:basedOn w:val="DefaultParagraphFont"/>
    <w:rPr>
      <w:rFonts w:cs="Times New Roman"/>
      <w:b/>
    </w:rPr>
  </w:style>
  <w:style w:type="character" w:customStyle="1" w:styleId="Technical6">
    <w:name w:val="Technical[6]"/>
    <w:basedOn w:val="DefaultParagraphFont"/>
    <w:rPr>
      <w:rFonts w:cs="Times New Roman"/>
      <w:b/>
    </w:rPr>
  </w:style>
  <w:style w:type="character" w:customStyle="1" w:styleId="Technical7">
    <w:name w:val="Technical[7]"/>
    <w:basedOn w:val="DefaultParagraphFont"/>
    <w:rPr>
      <w:rFonts w:cs="Times New Roman"/>
      <w:b/>
    </w:rPr>
  </w:style>
  <w:style w:type="character" w:customStyle="1" w:styleId="Technical8">
    <w:name w:val="Technical[8]"/>
    <w:basedOn w:val="DefaultParagraphFont"/>
    <w:rPr>
      <w:rFonts w:cs="Times New Roman"/>
      <w:b/>
    </w:rPr>
  </w:style>
  <w:style w:type="character" w:customStyle="1" w:styleId="RightPar1">
    <w:name w:val="Right Par[1]"/>
    <w:basedOn w:val="DefaultParagraphFont"/>
    <w:rPr>
      <w:rFonts w:cs="Times New Roman"/>
    </w:rPr>
  </w:style>
  <w:style w:type="character" w:customStyle="1" w:styleId="RightPar2">
    <w:name w:val="Right Par[2]"/>
    <w:basedOn w:val="DefaultParagraphFont"/>
    <w:rPr>
      <w:rFonts w:cs="Times New Roman"/>
    </w:rPr>
  </w:style>
  <w:style w:type="character" w:customStyle="1" w:styleId="RightPar3">
    <w:name w:val="Right Par[3]"/>
    <w:basedOn w:val="DefaultParagraphFont"/>
    <w:rPr>
      <w:rFonts w:cs="Times New Roman"/>
    </w:rPr>
  </w:style>
  <w:style w:type="character" w:customStyle="1" w:styleId="RightPar4">
    <w:name w:val="Right Par[4]"/>
    <w:basedOn w:val="DefaultParagraphFont"/>
    <w:rPr>
      <w:rFonts w:cs="Times New Roman"/>
    </w:rPr>
  </w:style>
  <w:style w:type="character" w:customStyle="1" w:styleId="RightPar5">
    <w:name w:val="Right Par[5]"/>
    <w:basedOn w:val="DefaultParagraphFont"/>
    <w:rPr>
      <w:rFonts w:cs="Times New Roman"/>
    </w:rPr>
  </w:style>
  <w:style w:type="character" w:customStyle="1" w:styleId="RightPar6">
    <w:name w:val="Right Par[6]"/>
    <w:basedOn w:val="DefaultParagraphFont"/>
    <w:rPr>
      <w:rFonts w:cs="Times New Roman"/>
    </w:rPr>
  </w:style>
  <w:style w:type="character" w:customStyle="1" w:styleId="RightPar7">
    <w:name w:val="Right Par[7]"/>
    <w:basedOn w:val="DefaultParagraphFont"/>
    <w:rPr>
      <w:rFonts w:cs="Times New Roman"/>
    </w:rPr>
  </w:style>
  <w:style w:type="character" w:customStyle="1" w:styleId="RightPar8">
    <w:name w:val="Right Par[8]"/>
    <w:basedOn w:val="DefaultParagraphFont"/>
    <w:rPr>
      <w:rFonts w:cs="Times New Roman"/>
    </w:rPr>
  </w:style>
  <w:style w:type="character" w:customStyle="1" w:styleId="1">
    <w:name w:val="1"/>
    <w:basedOn w:val="DefaultParagraphFont"/>
    <w:rPr>
      <w:rFonts w:cs="Times New Roman"/>
    </w:rPr>
  </w:style>
  <w:style w:type="character" w:customStyle="1" w:styleId="DocInit">
    <w:name w:val="Doc Init"/>
    <w:basedOn w:val="DefaultParagraphFont"/>
    <w:rPr>
      <w:rFonts w:cs="Times New Roman"/>
    </w:rPr>
  </w:style>
  <w:style w:type="character" w:customStyle="1" w:styleId="Pleading">
    <w:name w:val="Pleading"/>
    <w:basedOn w:val="DefaultParagraphFont"/>
    <w:rPr>
      <w:rFonts w:cs="Times New Roman"/>
    </w:rPr>
  </w:style>
  <w:style w:type="character" w:customStyle="1" w:styleId="TechInit">
    <w:name w:val="Tech Init"/>
    <w:basedOn w:val="DefaultParagraphFont"/>
    <w:rPr>
      <w:rFonts w:cs="Times New Roman"/>
    </w:rPr>
  </w:style>
  <w:style w:type="character" w:customStyle="1" w:styleId="Bibliogrphy">
    <w:name w:val="Bibliogrphy"/>
    <w:basedOn w:val="DefaultParagraphFont"/>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