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AC" w:rsidRDefault="004C02AC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[85:G:6]</w:t>
      </w: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2AC" w:rsidRDefault="004C02A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2AC" w:rsidRDefault="004C02AC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2AC" w:rsidRDefault="004C02A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2AC" w:rsidRDefault="004C02A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2AC" w:rsidRDefault="004C02AC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ORDONNANCE </w:t>
      </w: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la demanderesse en vue d'obtenir la reconduction de sa nomination comme séquestre judiciaire, a été entendue aujourd'hui, à 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ainsi que le jugement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et après avoir entendu les plaidoiries des procureurs de la demanderesse  et du défendeur,</w:t>
      </w: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NOMME la demanderesse séquestre permanent des sommes d'argent et des biens dévolus au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au titre de la succession de feu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ou en liaison avec cette succession, IL HABILITE la demanderesse à prélever, sur ces sommes et sur ces biens, les dépens de la présente motion, les dépens qu'elle a engagés pour obtenir l'ordonnance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 ainsi que ses dépens de l'ordonnance de séquestre et des instances qui en découlent, ET LE TRIBUNAL ORDONNE à la demanderesse de consigner le reliquat de ces sommes et de ces biens à la Cour au crédit de la présente action, afin qu'il soit versé au shérif du Comté de ... conformément à la </w:t>
      </w:r>
      <w:r>
        <w:rPr>
          <w:rFonts w:ascii="Courier 10cpi" w:hAnsi="Courier 10cpi"/>
          <w:i/>
          <w:lang w:val="en-CA"/>
        </w:rPr>
        <w:t>Loi sur le désintéressement des créanciers</w:t>
      </w:r>
      <w:r>
        <w:rPr>
          <w:rFonts w:ascii="Courier 10cpi" w:hAnsi="Courier 10cpi"/>
          <w:lang w:val="en-CA"/>
        </w:rPr>
        <w:t>, L.R.O. 1990, chap. C. 45.</w:t>
      </w: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les dépens de la présente motion et ceux de la demande sollicitant l'ordonnance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soient payés à la demanderesse par le défendeur dès leur liquidation.</w:t>
      </w: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ordonnance porte intérêt au taux annuel de ... pour cent à partir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].</w:t>
      </w:r>
    </w:p>
    <w:p w:rsidR="004C02AC" w:rsidRDefault="004C02AC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2AC" w:rsidRDefault="004C02AC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4C02AC" w:rsidRDefault="004C02AC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4C02AC" w:rsidSect="004C02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2AC"/>
    <w:rsid w:val="004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