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F66" w:rsidRDefault="003F0F66">
      <w:pPr>
        <w:widowControl w:val="0"/>
        <w:tabs>
          <w:tab w:val="center" w:pos="4680"/>
        </w:tabs>
        <w:spacing w:line="240" w:lineRule="exact"/>
        <w:jc w:val="both"/>
        <w:rPr>
          <w:rFonts w:ascii="Courier 10cpi" w:hAnsi="Courier 10cpi"/>
          <w:lang w:val="en-CA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lang w:val="en-CA"/>
        </w:rPr>
        <w:t>[87:G:2]</w:t>
      </w:r>
    </w:p>
    <w:p w:rsidR="003F0F66" w:rsidRDefault="003F0F66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3F0F66" w:rsidRDefault="003F0F66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3F0F66" w:rsidRDefault="003F0F66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Motion en rejet d'appel pour cause de retard</w:t>
      </w:r>
    </w:p>
    <w:p w:rsidR="003F0F66" w:rsidRDefault="003F0F66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3F0F66" w:rsidRDefault="003F0F66">
      <w:pPr>
        <w:widowControl w:val="0"/>
        <w:tabs>
          <w:tab w:val="righ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</w:t>
      </w:r>
      <w:r>
        <w:rPr>
          <w:rFonts w:ascii="Courier 10cpi" w:hAnsi="Courier 10cpi"/>
          <w:i/>
          <w:vertAlign w:val="superscript"/>
          <w:lang w:val="en-CA"/>
        </w:rPr>
        <w:t>o</w:t>
      </w:r>
      <w:r>
        <w:rPr>
          <w:rFonts w:ascii="Courier 10cpi" w:hAnsi="Courier 10cpi"/>
          <w:i/>
          <w:lang w:val="en-CA"/>
        </w:rPr>
        <w:t xml:space="preserve"> du dossier de la cour</w:t>
      </w:r>
      <w:r>
        <w:rPr>
          <w:rFonts w:ascii="Courier 10cpi" w:hAnsi="Courier 10cpi"/>
          <w:lang w:val="en-CA"/>
        </w:rPr>
        <w:t>]</w:t>
      </w:r>
    </w:p>
    <w:p w:rsidR="003F0F66" w:rsidRDefault="003F0F66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3F0F66" w:rsidRDefault="003F0F66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D'APPEL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COUR DIVISIONNAIRE]</w:t>
      </w:r>
    </w:p>
    <w:p w:rsidR="003F0F66" w:rsidRDefault="003F0F66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3F0F66" w:rsidRDefault="003F0F66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i/>
          <w:color w:val="FF0000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color w:val="FF0000"/>
          <w:lang w:val="en-CA"/>
        </w:rPr>
        <w:t>[</w:t>
      </w:r>
      <w:r>
        <w:rPr>
          <w:rFonts w:ascii="Courier 10cpi" w:hAnsi="Courier 10cpi"/>
          <w:i/>
          <w:color w:val="FF0000"/>
          <w:lang w:val="en-CA"/>
        </w:rPr>
        <w:t>intitulé de l'instance rédigé conformément à la formule 61B;</w:t>
      </w:r>
    </w:p>
    <w:p w:rsidR="003F0F66" w:rsidRDefault="003F0F66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i/>
          <w:color w:val="FF0000"/>
          <w:lang w:val="en-CA"/>
        </w:rPr>
        <w:tab/>
        <w:t>voir les modèles fournis à la section 87:A</w:t>
      </w:r>
      <w:r>
        <w:rPr>
          <w:rFonts w:ascii="Courier 10cpi" w:hAnsi="Courier 10cpi"/>
          <w:color w:val="FF0000"/>
          <w:lang w:val="en-CA"/>
        </w:rPr>
        <w:t>]</w:t>
      </w:r>
    </w:p>
    <w:p w:rsidR="003F0F66" w:rsidRDefault="003F0F66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3F0F66" w:rsidRDefault="003F0F66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AVIS DE MOTION</w:t>
      </w:r>
    </w:p>
    <w:p w:rsidR="003F0F66" w:rsidRDefault="003F0F66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3F0F66" w:rsidRDefault="003F0F66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L'INTIMÉ présentera une motion au greffier de la Cour d'appel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de la Cour divisionnaire] siégeant en son cabinet le [</w:t>
      </w:r>
      <w:r>
        <w:rPr>
          <w:rFonts w:ascii="Courier 10cpi" w:hAnsi="Courier 10cpi"/>
          <w:i/>
          <w:lang w:val="en-CA"/>
        </w:rPr>
        <w:t>jour</w:t>
      </w:r>
      <w:r>
        <w:rPr>
          <w:rFonts w:ascii="Courier 10cpi" w:hAnsi="Courier 10cpi"/>
          <w:lang w:val="en-CA"/>
        </w:rPr>
        <w:t>]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], à [</w:t>
      </w:r>
      <w:r>
        <w:rPr>
          <w:rFonts w:ascii="Courier 10cpi" w:hAnsi="Courier 10cpi"/>
          <w:i/>
          <w:lang w:val="en-CA"/>
        </w:rPr>
        <w:t>heure</w:t>
      </w:r>
      <w:r>
        <w:rPr>
          <w:rFonts w:ascii="Courier 10cpi" w:hAnsi="Courier 10cpi"/>
          <w:lang w:val="en-CA"/>
        </w:rPr>
        <w:t>], ou dès que possible par la suite, à/au [</w:t>
      </w:r>
      <w:r>
        <w:rPr>
          <w:rFonts w:ascii="Courier 10cpi" w:hAnsi="Courier 10cpi"/>
          <w:i/>
          <w:lang w:val="en-CA"/>
        </w:rPr>
        <w:t>adresse du palais de justice</w:t>
      </w:r>
      <w:r>
        <w:rPr>
          <w:rFonts w:ascii="Courier 10cpi" w:hAnsi="Courier 10cpi"/>
          <w:lang w:val="en-CA"/>
        </w:rPr>
        <w:t>].</w:t>
      </w:r>
    </w:p>
    <w:p w:rsidR="003F0F66" w:rsidRDefault="003F0F66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3F0F66" w:rsidRDefault="003F0F66">
      <w:pPr>
        <w:widowControl w:val="0"/>
        <w:spacing w:line="240" w:lineRule="exact"/>
        <w:rPr>
          <w:rFonts w:ascii="Courier 10cpi" w:hAnsi="Courier 10cpi"/>
          <w:color w:val="FF0000"/>
          <w:lang w:val="en-CA"/>
        </w:rPr>
      </w:pPr>
      <w:r>
        <w:rPr>
          <w:rFonts w:ascii="Courier 10cpi" w:hAnsi="Courier 10cpi"/>
          <w:color w:val="FF0000"/>
          <w:lang w:val="en-CA"/>
        </w:rPr>
        <w:tab/>
        <w:t>TYPE D'AUDIENCE PROPOSÉ : Je propose que la motion soit entendue [</w:t>
      </w:r>
      <w:r>
        <w:rPr>
          <w:rFonts w:ascii="Courier 10cpi" w:hAnsi="Courier 10cpi"/>
          <w:i/>
          <w:color w:val="FF0000"/>
          <w:lang w:val="en-CA"/>
        </w:rPr>
        <w:t>cocher la case appropriée</w:t>
      </w:r>
      <w:r>
        <w:rPr>
          <w:rFonts w:ascii="Courier 10cpi" w:hAnsi="Courier 10cpi"/>
          <w:color w:val="FF0000"/>
          <w:lang w:val="en-CA"/>
        </w:rPr>
        <w:t>]</w:t>
      </w:r>
    </w:p>
    <w:p w:rsidR="003F0F66" w:rsidRDefault="003F0F66">
      <w:pPr>
        <w:widowControl w:val="0"/>
        <w:spacing w:line="240" w:lineRule="exact"/>
        <w:rPr>
          <w:rFonts w:ascii="Courier 10cpi" w:hAnsi="Courier 10cpi"/>
          <w:color w:val="FF0000"/>
          <w:lang w:val="en-CA"/>
        </w:rPr>
      </w:pPr>
    </w:p>
    <w:p w:rsidR="003F0F66" w:rsidRDefault="003F0F66">
      <w:pPr>
        <w:widowControl w:val="0"/>
        <w:spacing w:line="240" w:lineRule="exact"/>
        <w:ind w:left="1440" w:hanging="720"/>
        <w:rPr>
          <w:rFonts w:ascii="Courier 10cpi" w:hAnsi="Courier 10cpi"/>
          <w:color w:val="FF0000"/>
          <w:lang w:val="en-CA"/>
        </w:rPr>
      </w:pPr>
      <w:r>
        <w:rPr>
          <w:rFonts w:ascii="Courier 10cpi" w:hAnsi="Courier 10cpi"/>
          <w:color w:val="FF0000"/>
          <w:lang w:val="en-CA"/>
        </w:rPr>
        <w:t>•</w:t>
      </w:r>
      <w:r>
        <w:rPr>
          <w:rFonts w:ascii="Courier 10cpi" w:hAnsi="Courier 10cpi"/>
          <w:color w:val="FF0000"/>
          <w:lang w:val="en-CA"/>
        </w:rPr>
        <w:tab/>
        <w:t>sur pièces en vertu du paragraphe 37.12.1(1), parce qu'elle (</w:t>
      </w:r>
      <w:r>
        <w:rPr>
          <w:rFonts w:ascii="Courier 10cpi" w:hAnsi="Courier 10cpi"/>
          <w:i/>
          <w:color w:val="FF0000"/>
          <w:lang w:val="en-CA"/>
        </w:rPr>
        <w:t>rayer la mention inutile</w:t>
      </w:r>
      <w:r>
        <w:rPr>
          <w:rFonts w:ascii="Courier 10cpi" w:hAnsi="Courier 10cpi"/>
          <w:color w:val="FF0000"/>
          <w:lang w:val="en-CA"/>
        </w:rPr>
        <w:t xml:space="preserve"> est présentée sur consentement, n'est pas contestée, présentée sans préavis);</w:t>
      </w:r>
    </w:p>
    <w:p w:rsidR="003F0F66" w:rsidRDefault="003F0F66">
      <w:pPr>
        <w:widowControl w:val="0"/>
        <w:spacing w:line="240" w:lineRule="exact"/>
        <w:rPr>
          <w:rFonts w:ascii="Courier 10cpi" w:hAnsi="Courier 10cpi"/>
          <w:color w:val="FF0000"/>
          <w:lang w:val="en-CA"/>
        </w:rPr>
      </w:pPr>
    </w:p>
    <w:p w:rsidR="003F0F66" w:rsidRDefault="003F0F66">
      <w:pPr>
        <w:widowControl w:val="0"/>
        <w:spacing w:line="240" w:lineRule="exact"/>
        <w:ind w:left="1440" w:hanging="720"/>
        <w:rPr>
          <w:rFonts w:ascii="Courier 10cpi" w:hAnsi="Courier 10cpi"/>
          <w:color w:val="FF0000"/>
          <w:lang w:val="en-CA"/>
        </w:rPr>
      </w:pPr>
      <w:r>
        <w:rPr>
          <w:rFonts w:ascii="Courier 10cpi" w:hAnsi="Courier 10cpi"/>
          <w:color w:val="FF0000"/>
          <w:lang w:val="en-CA"/>
        </w:rPr>
        <w:t>•</w:t>
      </w:r>
      <w:r>
        <w:rPr>
          <w:rFonts w:ascii="Courier 10cpi" w:hAnsi="Courier 10cpi"/>
          <w:color w:val="FF0000"/>
          <w:lang w:val="en-CA"/>
        </w:rPr>
        <w:tab/>
        <w:t>sur pièces sous forme d'une motion contestée en vertu du paragraphe 37.12.1(4);</w:t>
      </w:r>
    </w:p>
    <w:p w:rsidR="003F0F66" w:rsidRDefault="003F0F66">
      <w:pPr>
        <w:widowControl w:val="0"/>
        <w:spacing w:line="240" w:lineRule="exact"/>
        <w:rPr>
          <w:rFonts w:ascii="Courier 10cpi" w:hAnsi="Courier 10cpi"/>
          <w:color w:val="FF0000"/>
          <w:lang w:val="en-CA"/>
        </w:rPr>
      </w:pPr>
    </w:p>
    <w:p w:rsidR="003F0F66" w:rsidRDefault="003F0F66">
      <w:pPr>
        <w:widowControl w:val="0"/>
        <w:spacing w:line="240" w:lineRule="exact"/>
        <w:ind w:left="1440" w:hanging="720"/>
        <w:rPr>
          <w:rFonts w:ascii="Courier 10cpi" w:hAnsi="Courier 10cpi"/>
          <w:lang w:val="en-CA"/>
        </w:rPr>
      </w:pPr>
      <w:r>
        <w:rPr>
          <w:rFonts w:ascii="Courier 10cpi" w:hAnsi="Courier 10cpi"/>
          <w:color w:val="FF0000"/>
          <w:lang w:val="en-CA"/>
        </w:rPr>
        <w:t>•</w:t>
      </w:r>
      <w:r>
        <w:rPr>
          <w:rFonts w:ascii="Courier 10cpi" w:hAnsi="Courier 10cpi"/>
          <w:color w:val="FF0000"/>
          <w:lang w:val="en-CA"/>
        </w:rPr>
        <w:tab/>
        <w:t>oralement.</w:t>
      </w:r>
    </w:p>
    <w:p w:rsidR="003F0F66" w:rsidRDefault="003F0F66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3F0F66" w:rsidRDefault="003F0F66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L'OBJET DE LA MOTION est le suivant : une ordonnance rejetant le présent appel pour cause de retard.</w:t>
      </w:r>
    </w:p>
    <w:p w:rsidR="003F0F66" w:rsidRDefault="003F0F66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3F0F66" w:rsidRDefault="003F0F66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LES MOYENS D'APPEL sont les suivants :</w:t>
      </w:r>
    </w:p>
    <w:p w:rsidR="003F0F66" w:rsidRDefault="003F0F66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3F0F66" w:rsidRDefault="003F0F66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1.</w:t>
      </w:r>
      <w:r>
        <w:rPr>
          <w:rFonts w:ascii="Courier 10cpi" w:hAnsi="Courier 10cpi"/>
          <w:lang w:val="en-CA"/>
        </w:rPr>
        <w:tab/>
        <w:t>L'appelant n'a pas remis les dossiers d'appel et déposé la preuve conformément aux dispositions de la Règle 61 des Règles de procédure civile;</w:t>
      </w:r>
    </w:p>
    <w:p w:rsidR="003F0F66" w:rsidRDefault="003F0F66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3F0F66" w:rsidRDefault="003F0F66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2.</w:t>
      </w:r>
      <w:r>
        <w:rPr>
          <w:rFonts w:ascii="Courier 10cpi" w:hAnsi="Courier 10cpi"/>
          <w:lang w:val="en-CA"/>
        </w:rPr>
        <w:tab/>
        <w:t>Les dispositions de la règle 61.13 des Règles de procédure civile.</w:t>
      </w:r>
    </w:p>
    <w:p w:rsidR="003F0F66" w:rsidRDefault="003F0F66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3F0F66" w:rsidRDefault="003F0F66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LA PREUVE DOCUMENTAIRE suivante sera utilisée à l'audition de la motion :</w:t>
      </w:r>
    </w:p>
    <w:p w:rsidR="003F0F66" w:rsidRDefault="003F0F66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3F0F66" w:rsidRDefault="003F0F66">
      <w:pPr>
        <w:widowControl w:val="0"/>
        <w:spacing w:line="240" w:lineRule="exact"/>
        <w:ind w:left="1440" w:hanging="144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1.</w:t>
      </w:r>
      <w:r>
        <w:rPr>
          <w:rFonts w:ascii="Courier 10cpi" w:hAnsi="Courier 10cpi"/>
          <w:lang w:val="en-CA"/>
        </w:rPr>
        <w:tab/>
        <w:t>l'affidavit de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fait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et déposé, et les pièces jointes à cet affidavit;</w:t>
      </w:r>
    </w:p>
    <w:p w:rsidR="003F0F66" w:rsidRDefault="003F0F66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3F0F66" w:rsidRDefault="003F0F66">
      <w:pPr>
        <w:widowControl w:val="0"/>
        <w:spacing w:line="240" w:lineRule="exact"/>
        <w:ind w:left="4320" w:hanging="43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nom, adresse et numéro de téléphone des procureurs</w:t>
      </w:r>
      <w:r>
        <w:rPr>
          <w:rFonts w:ascii="Courier 10cpi" w:hAnsi="Courier 10cpi"/>
          <w:lang w:val="en-CA"/>
        </w:rPr>
        <w:t>]</w:t>
      </w:r>
    </w:p>
    <w:p w:rsidR="003F0F66" w:rsidRDefault="003F0F66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3F0F66" w:rsidRDefault="003F0F66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procureurs de l'intimé</w:t>
      </w:r>
    </w:p>
    <w:p w:rsidR="003F0F66" w:rsidRDefault="003F0F66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3F0F66" w:rsidRDefault="003F0F66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DESTINATAIRES :</w:t>
      </w:r>
      <w:r>
        <w:rPr>
          <w:rFonts w:ascii="Courier 10cpi" w:hAnsi="Courier 10cpi"/>
          <w:lang w:val="en-CA"/>
        </w:rPr>
        <w:tab/>
        <w:t>le greffier de la présente Cour</w:t>
      </w:r>
    </w:p>
    <w:p w:rsidR="003F0F66" w:rsidRDefault="003F0F66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3F0F66" w:rsidRDefault="003F0F66">
      <w:pPr>
        <w:widowControl w:val="0"/>
        <w:spacing w:line="240" w:lineRule="exact"/>
        <w:ind w:left="2160" w:hanging="216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ET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nom et adresse des procureurs</w:t>
      </w:r>
      <w:r>
        <w:rPr>
          <w:rFonts w:ascii="Courier 10cpi" w:hAnsi="Courier 10cpi"/>
          <w:lang w:val="en-CA"/>
        </w:rPr>
        <w:t>]</w:t>
      </w:r>
    </w:p>
    <w:p w:rsidR="003F0F66" w:rsidRDefault="003F0F66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3F0F66" w:rsidRDefault="003F0F66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procureurs de l'appelant</w:t>
      </w:r>
    </w:p>
    <w:sectPr w:rsidR="003F0F66" w:rsidSect="003F0F6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0F66"/>
    <w:rsid w:val="003F0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ument1">
    <w:name w:val="Document[1]"/>
    <w:basedOn w:val="DefaultParagraphFont"/>
    <w:rPr>
      <w:rFonts w:cs="Times New Roman"/>
      <w:b/>
      <w:sz w:val="36"/>
    </w:rPr>
  </w:style>
  <w:style w:type="character" w:customStyle="1" w:styleId="Document2">
    <w:name w:val="Document[2]"/>
    <w:basedOn w:val="DefaultParagraphFont"/>
    <w:rPr>
      <w:rFonts w:cs="Times New Roman"/>
      <w:b/>
      <w:u w:val="single"/>
    </w:rPr>
  </w:style>
  <w:style w:type="character" w:customStyle="1" w:styleId="Document3">
    <w:name w:val="Document[3]"/>
    <w:basedOn w:val="DefaultParagraphFont"/>
    <w:rPr>
      <w:rFonts w:cs="Times New Roman"/>
      <w:b/>
    </w:rPr>
  </w:style>
  <w:style w:type="character" w:customStyle="1" w:styleId="Document4">
    <w:name w:val="Document[4]"/>
    <w:basedOn w:val="DefaultParagraphFont"/>
    <w:rPr>
      <w:rFonts w:cs="Times New Roman"/>
      <w:b/>
      <w:i/>
    </w:rPr>
  </w:style>
  <w:style w:type="character" w:customStyle="1" w:styleId="Document5">
    <w:name w:val="Document[5]"/>
    <w:basedOn w:val="DefaultParagraphFont"/>
    <w:rPr>
      <w:rFonts w:cs="Times New Roman"/>
    </w:rPr>
  </w:style>
  <w:style w:type="character" w:customStyle="1" w:styleId="Document6">
    <w:name w:val="Document[6]"/>
    <w:basedOn w:val="DefaultParagraphFont"/>
    <w:rPr>
      <w:rFonts w:cs="Times New Roman"/>
    </w:rPr>
  </w:style>
  <w:style w:type="character" w:customStyle="1" w:styleId="Document7">
    <w:name w:val="Document[7]"/>
    <w:basedOn w:val="DefaultParagraphFont"/>
    <w:rPr>
      <w:rFonts w:cs="Times New Roman"/>
    </w:rPr>
  </w:style>
  <w:style w:type="character" w:customStyle="1" w:styleId="Document8">
    <w:name w:val="Document[8]"/>
    <w:basedOn w:val="DefaultParagraphFont"/>
    <w:rPr>
      <w:rFonts w:cs="Times New Roman"/>
    </w:rPr>
  </w:style>
  <w:style w:type="character" w:customStyle="1" w:styleId="Technical1">
    <w:name w:val="Technical[1]"/>
    <w:basedOn w:val="DefaultParagraphFont"/>
    <w:rPr>
      <w:rFonts w:cs="Times New Roman"/>
      <w:b/>
      <w:sz w:val="36"/>
    </w:rPr>
  </w:style>
  <w:style w:type="character" w:customStyle="1" w:styleId="Technical2">
    <w:name w:val="Technical[2]"/>
    <w:basedOn w:val="DefaultParagraphFont"/>
    <w:rPr>
      <w:rFonts w:cs="Times New Roman"/>
      <w:b/>
      <w:u w:val="single"/>
    </w:rPr>
  </w:style>
  <w:style w:type="character" w:customStyle="1" w:styleId="Technical3">
    <w:name w:val="Technical[3]"/>
    <w:basedOn w:val="DefaultParagraphFont"/>
    <w:rPr>
      <w:rFonts w:cs="Times New Roman"/>
      <w:b/>
    </w:rPr>
  </w:style>
  <w:style w:type="character" w:customStyle="1" w:styleId="Technical4">
    <w:name w:val="Technical[4]"/>
    <w:basedOn w:val="DefaultParagraphFont"/>
    <w:rPr>
      <w:rFonts w:cs="Times New Roman"/>
      <w:b/>
    </w:rPr>
  </w:style>
  <w:style w:type="character" w:customStyle="1" w:styleId="Technical5">
    <w:name w:val="Technical[5]"/>
    <w:basedOn w:val="DefaultParagraphFont"/>
    <w:rPr>
      <w:rFonts w:cs="Times New Roman"/>
      <w:b/>
    </w:rPr>
  </w:style>
  <w:style w:type="character" w:customStyle="1" w:styleId="Technical6">
    <w:name w:val="Technical[6]"/>
    <w:basedOn w:val="DefaultParagraphFont"/>
    <w:rPr>
      <w:rFonts w:cs="Times New Roman"/>
      <w:b/>
    </w:rPr>
  </w:style>
  <w:style w:type="character" w:customStyle="1" w:styleId="Technical7">
    <w:name w:val="Technical[7]"/>
    <w:basedOn w:val="DefaultParagraphFont"/>
    <w:rPr>
      <w:rFonts w:cs="Times New Roman"/>
      <w:b/>
    </w:rPr>
  </w:style>
  <w:style w:type="character" w:customStyle="1" w:styleId="Technical8">
    <w:name w:val="Technical[8]"/>
    <w:basedOn w:val="DefaultParagraphFont"/>
    <w:rPr>
      <w:rFonts w:cs="Times New Roman"/>
      <w:b/>
    </w:rPr>
  </w:style>
  <w:style w:type="character" w:customStyle="1" w:styleId="RightPar1">
    <w:name w:val="Right Par[1]"/>
    <w:basedOn w:val="DefaultParagraphFont"/>
    <w:rPr>
      <w:rFonts w:cs="Times New Roman"/>
    </w:rPr>
  </w:style>
  <w:style w:type="character" w:customStyle="1" w:styleId="RightPar2">
    <w:name w:val="Right Par[2]"/>
    <w:basedOn w:val="DefaultParagraphFont"/>
    <w:rPr>
      <w:rFonts w:cs="Times New Roman"/>
    </w:rPr>
  </w:style>
  <w:style w:type="character" w:customStyle="1" w:styleId="RightPar3">
    <w:name w:val="Right Par[3]"/>
    <w:basedOn w:val="DefaultParagraphFont"/>
    <w:rPr>
      <w:rFonts w:cs="Times New Roman"/>
    </w:rPr>
  </w:style>
  <w:style w:type="character" w:customStyle="1" w:styleId="RightPar4">
    <w:name w:val="Right Par[4]"/>
    <w:basedOn w:val="DefaultParagraphFont"/>
    <w:rPr>
      <w:rFonts w:cs="Times New Roman"/>
    </w:rPr>
  </w:style>
  <w:style w:type="character" w:customStyle="1" w:styleId="RightPar5">
    <w:name w:val="Right Par[5]"/>
    <w:basedOn w:val="DefaultParagraphFont"/>
    <w:rPr>
      <w:rFonts w:cs="Times New Roman"/>
    </w:rPr>
  </w:style>
  <w:style w:type="character" w:customStyle="1" w:styleId="RightPar6">
    <w:name w:val="Right Par[6]"/>
    <w:basedOn w:val="DefaultParagraphFont"/>
    <w:rPr>
      <w:rFonts w:cs="Times New Roman"/>
    </w:rPr>
  </w:style>
  <w:style w:type="character" w:customStyle="1" w:styleId="RightPar7">
    <w:name w:val="Right Par[7]"/>
    <w:basedOn w:val="DefaultParagraphFont"/>
    <w:rPr>
      <w:rFonts w:cs="Times New Roman"/>
    </w:rPr>
  </w:style>
  <w:style w:type="character" w:customStyle="1" w:styleId="RightPar8">
    <w:name w:val="Right Par[8]"/>
    <w:basedOn w:val="DefaultParagraphFont"/>
    <w:rPr>
      <w:rFonts w:cs="Times New Roman"/>
    </w:rPr>
  </w:style>
  <w:style w:type="character" w:customStyle="1" w:styleId="1">
    <w:name w:val="1"/>
    <w:basedOn w:val="DefaultParagraphFont"/>
    <w:rPr>
      <w:rFonts w:cs="Times New Roman"/>
    </w:rPr>
  </w:style>
  <w:style w:type="character" w:customStyle="1" w:styleId="DocInit">
    <w:name w:val="Doc Init"/>
    <w:basedOn w:val="DefaultParagraphFont"/>
    <w:rPr>
      <w:rFonts w:cs="Times New Roman"/>
    </w:rPr>
  </w:style>
  <w:style w:type="character" w:customStyle="1" w:styleId="Pleading">
    <w:name w:val="Pleading"/>
    <w:basedOn w:val="DefaultParagraphFont"/>
    <w:rPr>
      <w:rFonts w:cs="Times New Roman"/>
    </w:rPr>
  </w:style>
  <w:style w:type="character" w:customStyle="1" w:styleId="TechInit">
    <w:name w:val="Tech Init"/>
    <w:basedOn w:val="DefaultParagraphFont"/>
    <w:rPr>
      <w:rFonts w:cs="Times New Roman"/>
    </w:rPr>
  </w:style>
  <w:style w:type="character" w:customStyle="1" w:styleId="Bibliogrphy">
    <w:name w:val="Bibliogrphy"/>
    <w:basedOn w:val="DefaultParagraphFont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