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3ED" w:rsidRDefault="00CC33ED">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[87:G:5]</w:t>
      </w:r>
    </w:p>
    <w:p w:rsidR="00CC33ED" w:rsidRDefault="00CC33ED">
      <w:pPr>
        <w:widowControl w:val="0"/>
        <w:spacing w:line="240" w:lineRule="exact"/>
        <w:rPr>
          <w:rFonts w:ascii="Courier 10cpi" w:hAnsi="Courier 10cpi"/>
          <w:lang w:val="en-CA"/>
        </w:rPr>
      </w:pPr>
    </w:p>
    <w:p w:rsidR="00CC33ED" w:rsidRDefault="00CC33ED">
      <w:pPr>
        <w:widowControl w:val="0"/>
        <w:spacing w:line="240" w:lineRule="exact"/>
        <w:rPr>
          <w:rFonts w:ascii="Courier 10cpi" w:hAnsi="Courier 10cpi"/>
          <w:lang w:val="en-CA"/>
        </w:rPr>
      </w:pPr>
    </w:p>
    <w:p w:rsidR="00CC33ED" w:rsidRDefault="00CC33ED">
      <w:pPr>
        <w:widowControl w:val="0"/>
        <w:spacing w:line="240" w:lineRule="exact"/>
        <w:rPr>
          <w:rFonts w:ascii="Courier 10cpi" w:hAnsi="Courier 10cpi"/>
          <w:color w:val="FF0000"/>
          <w:lang w:val="en-CA"/>
        </w:rPr>
      </w:pPr>
      <w:r>
        <w:rPr>
          <w:rFonts w:ascii="Courier 10cpi" w:hAnsi="Courier 10cpi"/>
          <w:b/>
          <w:color w:val="FF0000"/>
          <w:lang w:val="en-CA"/>
        </w:rPr>
        <w:t>REMARQUE :</w:t>
      </w:r>
      <w:r>
        <w:rPr>
          <w:rFonts w:ascii="Courier 10cpi" w:hAnsi="Courier 10cpi"/>
          <w:color w:val="FF0000"/>
          <w:lang w:val="en-CA"/>
        </w:rPr>
        <w:t xml:space="preserve"> En vertu du paragraphe 61.13(4), si un intimé qui a signifié un avis d'appel incident n'a pas remis de mémoire dans l'appel incident dans les trente jours qui suivent la signification du dossier d'appel, de la transcription de la preuve et du mémoire de l'appelant, l'appelant peut, sur préavis de dix jours [la version anglaise dit 5 jours] à l'intimé, demander au greffier, par voie de motion, de rejeter l'appel incident pour cause de retard.</w:t>
      </w:r>
    </w:p>
    <w:p w:rsidR="00CC33ED" w:rsidRDefault="00CC33ED">
      <w:pPr>
        <w:widowControl w:val="0"/>
        <w:spacing w:line="240" w:lineRule="exact"/>
        <w:rPr>
          <w:rFonts w:ascii="Courier 10cpi" w:hAnsi="Courier 10cpi"/>
          <w:color w:val="FF0000"/>
          <w:lang w:val="en-CA"/>
        </w:rPr>
      </w:pPr>
    </w:p>
    <w:p w:rsidR="00CC33ED" w:rsidRDefault="00CC33ED">
      <w:pPr>
        <w:widowControl w:val="0"/>
        <w:spacing w:line="240" w:lineRule="exact"/>
        <w:rPr>
          <w:rFonts w:ascii="Courier 10cpi" w:hAnsi="Courier 10cpi"/>
          <w:lang w:val="en-CA"/>
        </w:rPr>
      </w:pPr>
      <w:r>
        <w:rPr>
          <w:rFonts w:ascii="Courier 10cpi" w:hAnsi="Courier 10cpi"/>
          <w:color w:val="FF0000"/>
          <w:lang w:val="en-CA"/>
        </w:rPr>
        <w:t>Selon le paragraphe 61.13(5), si l'intimé ne remet pas de mémoire dans l'appel incident avant l'audition de la motion présentée en vertu du paragraphe 61.13(4), ou dans le délai plus long accordé par un juge du tribunal d'appel, le greffier peut rendre une ordonnance rédigée selon la formule 61I et rejetant l'appel incident pour cause de retard, avec dépens.</w:t>
      </w:r>
    </w:p>
    <w:p w:rsidR="00CC33ED" w:rsidRDefault="00CC33ED">
      <w:pPr>
        <w:widowControl w:val="0"/>
        <w:spacing w:line="240" w:lineRule="exact"/>
        <w:rPr>
          <w:rFonts w:ascii="Courier 10cpi" w:hAnsi="Courier 10cpi"/>
          <w:lang w:val="en-CA"/>
        </w:rPr>
      </w:pPr>
    </w:p>
    <w:p w:rsidR="00CC33ED" w:rsidRDefault="00CC33ED">
      <w:pPr>
        <w:widowControl w:val="0"/>
        <w:spacing w:line="240" w:lineRule="exact"/>
        <w:rPr>
          <w:rFonts w:ascii="Courier 10cpi" w:hAnsi="Courier 10cpi"/>
          <w:lang w:val="en-CA"/>
        </w:rPr>
      </w:pPr>
    </w:p>
    <w:p w:rsidR="00CC33ED" w:rsidRDefault="00CC33ED">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Motion en rejet de l'appel incident pour cause de retard</w:t>
      </w:r>
    </w:p>
    <w:p w:rsidR="00CC33ED" w:rsidRDefault="00CC33ED">
      <w:pPr>
        <w:widowControl w:val="0"/>
        <w:spacing w:line="240" w:lineRule="exact"/>
        <w:rPr>
          <w:rFonts w:ascii="Courier 10cpi" w:hAnsi="Courier 10cpi"/>
          <w:lang w:val="en-CA"/>
        </w:rPr>
      </w:pPr>
    </w:p>
    <w:p w:rsidR="00CC33ED" w:rsidRDefault="00CC33ED">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CC33ED" w:rsidRDefault="00CC33ED">
      <w:pPr>
        <w:widowControl w:val="0"/>
        <w:spacing w:line="240" w:lineRule="exact"/>
        <w:rPr>
          <w:rFonts w:ascii="Courier 10cpi" w:hAnsi="Courier 10cpi"/>
          <w:lang w:val="en-CA"/>
        </w:rPr>
      </w:pPr>
    </w:p>
    <w:p w:rsidR="00CC33ED" w:rsidRDefault="00CC33ED">
      <w:pPr>
        <w:widowControl w:val="0"/>
        <w:tabs>
          <w:tab w:val="center" w:pos="4680"/>
        </w:tabs>
        <w:spacing w:line="240" w:lineRule="exact"/>
        <w:rPr>
          <w:rFonts w:ascii="Courier 10cpi" w:hAnsi="Courier 10cpi"/>
          <w:lang w:val="en-CA"/>
        </w:rPr>
      </w:pPr>
      <w:r>
        <w:rPr>
          <w:rFonts w:ascii="Courier 10cpi" w:hAnsi="Courier 10cpi"/>
          <w:lang w:val="en-CA"/>
        </w:rPr>
        <w:tab/>
        <w:t>COUR D'APPEL [</w:t>
      </w:r>
      <w:r>
        <w:rPr>
          <w:rFonts w:ascii="Courier 10cpi" w:hAnsi="Courier 10cpi"/>
          <w:i/>
          <w:lang w:val="en-CA"/>
        </w:rPr>
        <w:t>OU</w:t>
      </w:r>
      <w:r>
        <w:rPr>
          <w:rFonts w:ascii="Courier 10cpi" w:hAnsi="Courier 10cpi"/>
          <w:lang w:val="en-CA"/>
        </w:rPr>
        <w:t xml:space="preserve"> COUR DIVISIONNAIRE]</w:t>
      </w:r>
    </w:p>
    <w:p w:rsidR="00CC33ED" w:rsidRDefault="00CC33ED">
      <w:pPr>
        <w:widowControl w:val="0"/>
        <w:spacing w:line="240" w:lineRule="exact"/>
        <w:rPr>
          <w:rFonts w:ascii="Courier 10cpi" w:hAnsi="Courier 10cpi"/>
          <w:lang w:val="en-CA"/>
        </w:rPr>
      </w:pPr>
    </w:p>
    <w:p w:rsidR="00CC33ED" w:rsidRDefault="00CC33ED">
      <w:pPr>
        <w:widowControl w:val="0"/>
        <w:tabs>
          <w:tab w:val="center" w:pos="4680"/>
        </w:tabs>
        <w:spacing w:line="240" w:lineRule="exact"/>
        <w:rPr>
          <w:rFonts w:ascii="Courier 10cpi" w:hAnsi="Courier 10cpi"/>
          <w:i/>
          <w:color w:val="FF0000"/>
          <w:lang w:val="en-CA"/>
        </w:rPr>
      </w:pPr>
      <w:r>
        <w:rPr>
          <w:rFonts w:ascii="Courier 10cpi" w:hAnsi="Courier 10cpi"/>
          <w:lang w:val="en-CA"/>
        </w:rPr>
        <w:tab/>
      </w:r>
      <w:r>
        <w:rPr>
          <w:rFonts w:ascii="Courier 10cpi" w:hAnsi="Courier 10cpi"/>
          <w:color w:val="FF0000"/>
          <w:lang w:val="en-CA"/>
        </w:rPr>
        <w:t>[</w:t>
      </w:r>
      <w:r>
        <w:rPr>
          <w:rFonts w:ascii="Courier 10cpi" w:hAnsi="Courier 10cpi"/>
          <w:i/>
          <w:color w:val="FF0000"/>
          <w:lang w:val="en-CA"/>
        </w:rPr>
        <w:t>intitulé de l'instance rédigé conformément à la formule 61B;</w:t>
      </w:r>
    </w:p>
    <w:p w:rsidR="00CC33ED" w:rsidRDefault="00CC33ED">
      <w:pPr>
        <w:widowControl w:val="0"/>
        <w:tabs>
          <w:tab w:val="center" w:pos="4680"/>
        </w:tabs>
        <w:spacing w:line="240" w:lineRule="exact"/>
        <w:rPr>
          <w:rFonts w:ascii="Courier 10cpi" w:hAnsi="Courier 10cpi"/>
          <w:lang w:val="en-CA"/>
        </w:rPr>
      </w:pPr>
      <w:r>
        <w:rPr>
          <w:rFonts w:ascii="Courier 10cpi" w:hAnsi="Courier 10cpi"/>
          <w:i/>
          <w:color w:val="FF0000"/>
          <w:lang w:val="en-CA"/>
        </w:rPr>
        <w:tab/>
        <w:t>voir les modèles fournis à la section 87:A</w:t>
      </w:r>
      <w:r>
        <w:rPr>
          <w:rFonts w:ascii="Courier 10cpi" w:hAnsi="Courier 10cpi"/>
          <w:color w:val="FF0000"/>
          <w:lang w:val="en-CA"/>
        </w:rPr>
        <w:t>]</w:t>
      </w:r>
    </w:p>
    <w:p w:rsidR="00CC33ED" w:rsidRDefault="00CC33ED">
      <w:pPr>
        <w:widowControl w:val="0"/>
        <w:spacing w:line="240" w:lineRule="exact"/>
        <w:rPr>
          <w:rFonts w:ascii="Courier 10cpi" w:hAnsi="Courier 10cpi"/>
          <w:lang w:val="en-CA"/>
        </w:rPr>
      </w:pPr>
    </w:p>
    <w:p w:rsidR="00CC33ED" w:rsidRDefault="00CC33ED">
      <w:pPr>
        <w:widowControl w:val="0"/>
        <w:tabs>
          <w:tab w:val="center" w:pos="4680"/>
        </w:tabs>
        <w:spacing w:line="240" w:lineRule="exact"/>
        <w:rPr>
          <w:rFonts w:ascii="Courier 10cpi" w:hAnsi="Courier 10cpi"/>
          <w:lang w:val="en-CA"/>
        </w:rPr>
      </w:pPr>
      <w:r>
        <w:rPr>
          <w:rFonts w:ascii="Courier 10cpi" w:hAnsi="Courier 10cpi"/>
          <w:lang w:val="en-CA"/>
        </w:rPr>
        <w:tab/>
        <w:t>AVIS DE MOTION</w:t>
      </w:r>
    </w:p>
    <w:p w:rsidR="00CC33ED" w:rsidRDefault="00CC33ED">
      <w:pPr>
        <w:widowControl w:val="0"/>
        <w:spacing w:line="240" w:lineRule="exact"/>
        <w:rPr>
          <w:rFonts w:ascii="Courier 10cpi" w:hAnsi="Courier 10cpi"/>
          <w:lang w:val="en-CA"/>
        </w:rPr>
      </w:pPr>
    </w:p>
    <w:p w:rsidR="00CC33ED" w:rsidRDefault="00CC33ED">
      <w:pPr>
        <w:widowControl w:val="0"/>
        <w:spacing w:line="240" w:lineRule="exact"/>
        <w:rPr>
          <w:rFonts w:ascii="Courier 10cpi" w:hAnsi="Courier 10cpi"/>
          <w:lang w:val="en-CA"/>
        </w:rPr>
      </w:pPr>
      <w:r>
        <w:rPr>
          <w:rFonts w:ascii="Courier 10cpi" w:hAnsi="Courier 10cpi"/>
          <w:lang w:val="en-CA"/>
        </w:rPr>
        <w:tab/>
        <w:t>L'APPELANT présentera une motion au greffier de la Cour d'appel [</w:t>
      </w:r>
      <w:r>
        <w:rPr>
          <w:rFonts w:ascii="Courier 10cpi" w:hAnsi="Courier 10cpi"/>
          <w:i/>
          <w:lang w:val="en-CA"/>
        </w:rPr>
        <w:t>ou</w:t>
      </w:r>
      <w:r>
        <w:rPr>
          <w:rFonts w:ascii="Courier 10cpi" w:hAnsi="Courier 10cpi"/>
          <w:lang w:val="en-CA"/>
        </w:rPr>
        <w:t xml:space="preserve"> de la Cour divisionnaire à [</w:t>
      </w:r>
      <w:r>
        <w:rPr>
          <w:rFonts w:ascii="Courier 10cpi" w:hAnsi="Courier 10cpi"/>
          <w:i/>
          <w:lang w:val="en-CA"/>
        </w:rPr>
        <w:t>lieu</w:t>
      </w:r>
      <w:r>
        <w:rPr>
          <w:rFonts w:ascii="Courier 10cpi" w:hAnsi="Courier 10cpi"/>
          <w:lang w:val="en-CA"/>
        </w:rPr>
        <w:t>]] siégeant en son cabinet 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ou dès que possible par la suite, à/au [</w:t>
      </w:r>
      <w:r>
        <w:rPr>
          <w:rFonts w:ascii="Courier 10cpi" w:hAnsi="Courier 10cpi"/>
          <w:i/>
          <w:lang w:val="en-CA"/>
        </w:rPr>
        <w:t>adresse du palais de justice</w:t>
      </w:r>
      <w:r>
        <w:rPr>
          <w:rFonts w:ascii="Courier 10cpi" w:hAnsi="Courier 10cpi"/>
          <w:lang w:val="en-CA"/>
        </w:rPr>
        <w:t>].</w:t>
      </w:r>
    </w:p>
    <w:p w:rsidR="00CC33ED" w:rsidRDefault="00CC33ED">
      <w:pPr>
        <w:widowControl w:val="0"/>
        <w:spacing w:line="240" w:lineRule="exact"/>
        <w:rPr>
          <w:rFonts w:ascii="Courier 10cpi" w:hAnsi="Courier 10cpi"/>
          <w:lang w:val="en-CA"/>
        </w:rPr>
      </w:pPr>
    </w:p>
    <w:p w:rsidR="00CC33ED" w:rsidRDefault="00CC33ED">
      <w:pPr>
        <w:widowControl w:val="0"/>
        <w:spacing w:line="240" w:lineRule="exact"/>
        <w:rPr>
          <w:rFonts w:ascii="Courier 10cpi" w:hAnsi="Courier 10cpi"/>
          <w:color w:val="FF0000"/>
          <w:lang w:val="en-CA"/>
        </w:rPr>
      </w:pPr>
      <w:r>
        <w:rPr>
          <w:rFonts w:ascii="Courier 10cpi" w:hAnsi="Courier 10cpi"/>
          <w:color w:val="FF0000"/>
          <w:lang w:val="en-CA"/>
        </w:rPr>
        <w:tab/>
        <w:t>TYPE D'AUDIENCE PROPOSÉ : Je propose que la motion soit entendue [</w:t>
      </w:r>
      <w:r>
        <w:rPr>
          <w:rFonts w:ascii="Courier 10cpi" w:hAnsi="Courier 10cpi"/>
          <w:i/>
          <w:color w:val="FF0000"/>
          <w:lang w:val="en-CA"/>
        </w:rPr>
        <w:t>cocher la case appropriée</w:t>
      </w:r>
      <w:r>
        <w:rPr>
          <w:rFonts w:ascii="Courier 10cpi" w:hAnsi="Courier 10cpi"/>
          <w:color w:val="FF0000"/>
          <w:lang w:val="en-CA"/>
        </w:rPr>
        <w:t>]</w:t>
      </w:r>
    </w:p>
    <w:p w:rsidR="00CC33ED" w:rsidRDefault="00CC33ED">
      <w:pPr>
        <w:widowControl w:val="0"/>
        <w:spacing w:line="240" w:lineRule="exact"/>
        <w:rPr>
          <w:rFonts w:ascii="Courier 10cpi" w:hAnsi="Courier 10cpi"/>
          <w:color w:val="FF0000"/>
          <w:lang w:val="en-CA"/>
        </w:rPr>
      </w:pPr>
    </w:p>
    <w:p w:rsidR="00CC33ED" w:rsidRDefault="00CC33ED">
      <w:pPr>
        <w:widowControl w:val="0"/>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en vertu du paragraphe 37.12.1(1), parce qu'elle (</w:t>
      </w:r>
      <w:r>
        <w:rPr>
          <w:rFonts w:ascii="Courier 10cpi" w:hAnsi="Courier 10cpi"/>
          <w:i/>
          <w:color w:val="FF0000"/>
          <w:lang w:val="en-CA"/>
        </w:rPr>
        <w:t>rayer la mention inutile</w:t>
      </w:r>
      <w:r>
        <w:rPr>
          <w:rFonts w:ascii="Courier 10cpi" w:hAnsi="Courier 10cpi"/>
          <w:color w:val="FF0000"/>
          <w:lang w:val="en-CA"/>
        </w:rPr>
        <w:t xml:space="preserve"> est présentée sur consentement, n'est pas contestée, présentée sans préavis);</w:t>
      </w:r>
    </w:p>
    <w:p w:rsidR="00CC33ED" w:rsidRDefault="00CC33ED">
      <w:pPr>
        <w:widowControl w:val="0"/>
        <w:spacing w:line="240" w:lineRule="exact"/>
        <w:rPr>
          <w:rFonts w:ascii="Courier 10cpi" w:hAnsi="Courier 10cpi"/>
          <w:color w:val="FF0000"/>
          <w:lang w:val="en-CA"/>
        </w:rPr>
      </w:pPr>
    </w:p>
    <w:p w:rsidR="00CC33ED" w:rsidRDefault="00CC33ED">
      <w:pPr>
        <w:widowControl w:val="0"/>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sous forme d'une motion contestée en vertu du paragraphe 37.12.1(4);</w:t>
      </w:r>
    </w:p>
    <w:p w:rsidR="00CC33ED" w:rsidRDefault="00CC33ED">
      <w:pPr>
        <w:widowControl w:val="0"/>
        <w:spacing w:line="240" w:lineRule="exact"/>
        <w:rPr>
          <w:rFonts w:ascii="Courier 10cpi" w:hAnsi="Courier 10cpi"/>
          <w:color w:val="FF0000"/>
          <w:lang w:val="en-CA"/>
        </w:rPr>
      </w:pPr>
    </w:p>
    <w:p w:rsidR="00CC33ED" w:rsidRDefault="00CC33ED">
      <w:pPr>
        <w:widowControl w:val="0"/>
        <w:spacing w:line="240" w:lineRule="exact"/>
        <w:ind w:left="1440" w:hanging="720"/>
        <w:rPr>
          <w:rFonts w:ascii="Courier 10cpi" w:hAnsi="Courier 10cpi"/>
          <w:lang w:val="en-CA"/>
        </w:rPr>
      </w:pPr>
      <w:r>
        <w:rPr>
          <w:rFonts w:ascii="Courier 10cpi" w:hAnsi="Courier 10cpi"/>
          <w:color w:val="FF0000"/>
          <w:lang w:val="en-CA"/>
        </w:rPr>
        <w:t>•</w:t>
      </w:r>
      <w:r>
        <w:rPr>
          <w:rFonts w:ascii="Courier 10cpi" w:hAnsi="Courier 10cpi"/>
          <w:color w:val="FF0000"/>
          <w:lang w:val="en-CA"/>
        </w:rPr>
        <w:tab/>
        <w:t>oralement.</w:t>
      </w:r>
    </w:p>
    <w:p w:rsidR="00CC33ED" w:rsidRDefault="00CC33ED">
      <w:pPr>
        <w:widowControl w:val="0"/>
        <w:spacing w:line="240" w:lineRule="exact"/>
        <w:rPr>
          <w:rFonts w:ascii="Courier 10cpi" w:hAnsi="Courier 10cpi"/>
          <w:lang w:val="en-CA"/>
        </w:rPr>
      </w:pPr>
    </w:p>
    <w:p w:rsidR="00CC33ED" w:rsidRDefault="00CC33ED">
      <w:pPr>
        <w:widowControl w:val="0"/>
        <w:spacing w:line="240" w:lineRule="exact"/>
        <w:rPr>
          <w:rFonts w:ascii="Courier 10cpi" w:hAnsi="Courier 10cpi"/>
          <w:lang w:val="en-CA"/>
        </w:rPr>
      </w:pPr>
      <w:r>
        <w:rPr>
          <w:rFonts w:ascii="Courier 10cpi" w:hAnsi="Courier 10cpi"/>
          <w:lang w:val="en-CA"/>
        </w:rPr>
        <w:tab/>
        <w:t>L'OBJET DE LA MOTION est le suivant : une ordonnance rejetant l'appel incident de l'intimé pour cause de retard.</w:t>
      </w:r>
    </w:p>
    <w:p w:rsidR="00CC33ED" w:rsidRDefault="00CC33ED">
      <w:pPr>
        <w:widowControl w:val="0"/>
        <w:spacing w:line="240" w:lineRule="exact"/>
        <w:rPr>
          <w:rFonts w:ascii="Courier 10cpi" w:hAnsi="Courier 10cpi"/>
          <w:lang w:val="en-CA"/>
        </w:rPr>
      </w:pPr>
    </w:p>
    <w:p w:rsidR="00CC33ED" w:rsidRDefault="00CC33ED">
      <w:pPr>
        <w:widowControl w:val="0"/>
        <w:spacing w:line="240" w:lineRule="exact"/>
        <w:rPr>
          <w:rFonts w:ascii="Courier 10cpi" w:hAnsi="Courier 10cpi"/>
          <w:lang w:val="en-CA"/>
        </w:rPr>
      </w:pPr>
      <w:r>
        <w:rPr>
          <w:rFonts w:ascii="Courier 10cpi" w:hAnsi="Courier 10cpi"/>
          <w:lang w:val="en-CA"/>
        </w:rPr>
        <w:tab/>
        <w:t>LES MOYENS D'APPEL sont les suivants :</w:t>
      </w:r>
    </w:p>
    <w:p w:rsidR="00CC33ED" w:rsidRDefault="00CC33ED">
      <w:pPr>
        <w:widowControl w:val="0"/>
        <w:spacing w:line="240" w:lineRule="exact"/>
        <w:rPr>
          <w:rFonts w:ascii="Courier 10cpi" w:hAnsi="Courier 10cpi"/>
          <w:lang w:val="en-CA"/>
        </w:rPr>
      </w:pPr>
    </w:p>
    <w:p w:rsidR="00CC33ED" w:rsidRDefault="00CC33ED">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L'intimé n'a pas remis de mémoire dans l'appel incident dans les trente jours suivant la signification du dossier d'appel, de la transcription de la preuve et du mémoire de l'appelant.</w:t>
      </w:r>
    </w:p>
    <w:p w:rsidR="00CC33ED" w:rsidRDefault="00CC33ED">
      <w:pPr>
        <w:widowControl w:val="0"/>
        <w:spacing w:line="240" w:lineRule="exact"/>
        <w:rPr>
          <w:rFonts w:ascii="Courier 10cpi" w:hAnsi="Courier 10cpi"/>
          <w:lang w:val="en-CA"/>
        </w:rPr>
      </w:pPr>
    </w:p>
    <w:p w:rsidR="00CC33ED" w:rsidRDefault="00CC33ED">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L'appelant invoque le paragraphe 61.13(4) des Règles de procédure civile.</w:t>
      </w:r>
    </w:p>
    <w:p w:rsidR="00CC33ED" w:rsidRDefault="00CC33ED">
      <w:pPr>
        <w:widowControl w:val="0"/>
        <w:spacing w:line="240" w:lineRule="exact"/>
        <w:rPr>
          <w:rFonts w:ascii="Courier 10cpi" w:hAnsi="Courier 10cpi"/>
          <w:lang w:val="en-CA"/>
        </w:rPr>
      </w:pPr>
    </w:p>
    <w:p w:rsidR="00CC33ED" w:rsidRDefault="00CC33ED">
      <w:pPr>
        <w:widowControl w:val="0"/>
        <w:spacing w:line="240" w:lineRule="exact"/>
        <w:rPr>
          <w:rFonts w:ascii="Courier 10cpi" w:hAnsi="Courier 10cpi"/>
          <w:lang w:val="en-CA"/>
        </w:rPr>
      </w:pPr>
      <w:r>
        <w:rPr>
          <w:rFonts w:ascii="Courier 10cpi" w:hAnsi="Courier 10cpi"/>
          <w:lang w:val="en-CA"/>
        </w:rPr>
        <w:tab/>
        <w:t>LA PREUVE DOCUMENTAIRE suivante sera utilisée à l'audition de la motion :</w:t>
      </w:r>
    </w:p>
    <w:p w:rsidR="00CC33ED" w:rsidRDefault="00CC33ED">
      <w:pPr>
        <w:widowControl w:val="0"/>
        <w:spacing w:line="240" w:lineRule="exact"/>
        <w:ind w:left="1440" w:hanging="1440"/>
        <w:rPr>
          <w:rFonts w:ascii="Courier 10cpi" w:hAnsi="Courier 10cpi"/>
          <w:lang w:val="en-CA"/>
        </w:rPr>
      </w:pPr>
      <w:r>
        <w:rPr>
          <w:rFonts w:ascii="Courier 10cpi" w:hAnsi="Courier 10cpi"/>
          <w:lang w:val="en-CA"/>
        </w:rPr>
        <w:tab/>
        <w:t>1.</w:t>
      </w:r>
      <w:r>
        <w:rPr>
          <w:rFonts w:ascii="Courier 10cpi" w:hAnsi="Courier 10cpi"/>
          <w:lang w:val="en-CA"/>
        </w:rPr>
        <w:tab/>
        <w:t>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déposé, et les pièces jointes à cet affidavit.</w:t>
      </w:r>
    </w:p>
    <w:p w:rsidR="00CC33ED" w:rsidRDefault="00CC33ED">
      <w:pPr>
        <w:widowControl w:val="0"/>
        <w:spacing w:line="240" w:lineRule="exact"/>
        <w:rPr>
          <w:rFonts w:ascii="Courier 10cpi" w:hAnsi="Courier 10cpi"/>
          <w:lang w:val="en-CA"/>
        </w:rPr>
      </w:pPr>
    </w:p>
    <w:p w:rsidR="00CC33ED" w:rsidRDefault="00CC33ED">
      <w:pPr>
        <w:widowControl w:val="0"/>
        <w:spacing w:line="240" w:lineRule="exact"/>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CC33ED" w:rsidRDefault="00CC33ED">
      <w:pPr>
        <w:widowControl w:val="0"/>
        <w:spacing w:line="240" w:lineRule="exact"/>
        <w:rPr>
          <w:rFonts w:ascii="Courier 10cpi" w:hAnsi="Courier 10cpi"/>
          <w:lang w:val="en-CA"/>
        </w:rPr>
      </w:pPr>
    </w:p>
    <w:p w:rsidR="00CC33ED" w:rsidRDefault="00CC33ED">
      <w:pPr>
        <w:widowControl w:val="0"/>
        <w:spacing w:line="240" w:lineRule="exact"/>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l'appelant</w:t>
      </w:r>
    </w:p>
    <w:p w:rsidR="00CC33ED" w:rsidRDefault="00CC33ED">
      <w:pPr>
        <w:widowControl w:val="0"/>
        <w:spacing w:line="240" w:lineRule="exact"/>
        <w:rPr>
          <w:rFonts w:ascii="Courier 10cpi" w:hAnsi="Courier 10cpi"/>
          <w:lang w:val="en-CA"/>
        </w:rPr>
      </w:pPr>
    </w:p>
    <w:p w:rsidR="00CC33ED" w:rsidRDefault="00CC33ED">
      <w:pPr>
        <w:widowControl w:val="0"/>
        <w:spacing w:line="240" w:lineRule="exact"/>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CC33ED" w:rsidRDefault="00CC33ED">
      <w:pPr>
        <w:widowControl w:val="0"/>
        <w:spacing w:line="240" w:lineRule="exact"/>
        <w:rPr>
          <w:rFonts w:ascii="Courier 10cpi" w:hAnsi="Courier 10cpi"/>
          <w:lang w:val="en-CA"/>
        </w:rPr>
      </w:pPr>
    </w:p>
    <w:p w:rsidR="00CC33ED" w:rsidRDefault="00CC33ED">
      <w:pPr>
        <w:widowControl w:val="0"/>
        <w:spacing w:line="240" w:lineRule="exact"/>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l'intimé</w:t>
      </w:r>
    </w:p>
    <w:sectPr w:rsidR="00CC33ED" w:rsidSect="00CC33E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33ED"/>
    <w:rsid w:val="00CC33ED"/>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