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D1" w:rsidRDefault="00935CD1">
      <w:pPr>
        <w:widowControl w:val="0"/>
        <w:tabs>
          <w:tab w:val="center" w:pos="4680"/>
        </w:tabs>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[88:A:3]</w:t>
      </w:r>
    </w:p>
    <w:p w:rsidR="00935CD1" w:rsidRDefault="00935CD1">
      <w:pPr>
        <w:widowControl w:val="0"/>
        <w:rPr>
          <w:rFonts w:ascii="Courier 10cpi" w:hAnsi="Courier 10cpi"/>
          <w:lang w:val="en-CA"/>
        </w:rPr>
      </w:pPr>
    </w:p>
    <w:p w:rsidR="00935CD1" w:rsidRDefault="00935CD1">
      <w:pPr>
        <w:widowControl w:val="0"/>
        <w:rPr>
          <w:rFonts w:ascii="Courier 10cpi" w:hAnsi="Courier 10cpi"/>
          <w:lang w:val="en-CA"/>
        </w:rPr>
      </w:pPr>
    </w:p>
    <w:p w:rsidR="00935CD1" w:rsidRDefault="00935CD1">
      <w:pPr>
        <w:widowControl w:val="0"/>
        <w:tabs>
          <w:tab w:val="center" w:pos="4680"/>
        </w:tabs>
        <w:rPr>
          <w:rFonts w:ascii="Courier 10cpi" w:hAnsi="Courier 10cpi"/>
          <w:b/>
          <w:u w:val="single"/>
          <w:lang w:val="en-CA"/>
        </w:rPr>
      </w:pPr>
      <w:r>
        <w:rPr>
          <w:rFonts w:ascii="Courier 10cpi" w:hAnsi="Courier 10cpi"/>
          <w:lang w:val="en-CA"/>
        </w:rPr>
        <w:tab/>
      </w:r>
      <w:r>
        <w:rPr>
          <w:rFonts w:ascii="Courier 10cpi" w:hAnsi="Courier 10cpi"/>
          <w:b/>
          <w:u w:val="single"/>
          <w:lang w:val="en-CA"/>
        </w:rPr>
        <w:t xml:space="preserve">Motion en autorisation d'interjeter appel : variante </w:t>
      </w:r>
    </w:p>
    <w:p w:rsidR="00935CD1" w:rsidRDefault="00935CD1">
      <w:pPr>
        <w:widowControl w:val="0"/>
        <w:rPr>
          <w:rFonts w:ascii="Courier 10cpi" w:hAnsi="Courier 10cpi"/>
          <w:lang w:val="en-CA"/>
        </w:rPr>
      </w:pPr>
    </w:p>
    <w:p w:rsidR="00935CD1" w:rsidRDefault="00935CD1">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935CD1" w:rsidRDefault="00935CD1">
      <w:pPr>
        <w:widowControl w:val="0"/>
        <w:rPr>
          <w:rFonts w:ascii="Courier 10cpi" w:hAnsi="Courier 10cpi"/>
          <w:lang w:val="en-CA"/>
        </w:rPr>
      </w:pPr>
    </w:p>
    <w:p w:rsidR="00935CD1" w:rsidRDefault="00935CD1">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935CD1" w:rsidRDefault="00935CD1">
      <w:pPr>
        <w:widowControl w:val="0"/>
        <w:rPr>
          <w:rFonts w:ascii="Courier 10cpi" w:hAnsi="Courier 10cpi"/>
          <w:lang w:val="en-CA"/>
        </w:rPr>
      </w:pPr>
    </w:p>
    <w:p w:rsidR="00935CD1" w:rsidRDefault="00935CD1">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935CD1" w:rsidRDefault="00935CD1">
      <w:pPr>
        <w:widowControl w:val="0"/>
        <w:rPr>
          <w:rFonts w:ascii="Courier 10cpi" w:hAnsi="Courier 10cpi"/>
          <w:lang w:val="en-CA"/>
        </w:rPr>
      </w:pPr>
    </w:p>
    <w:p w:rsidR="00935CD1" w:rsidRDefault="00935CD1">
      <w:pPr>
        <w:widowControl w:val="0"/>
        <w:jc w:val="center"/>
        <w:rPr>
          <w:rFonts w:ascii="Courier 10cpi" w:hAnsi="Courier 10cpi"/>
          <w:lang w:val="en-CA"/>
        </w:rPr>
      </w:pPr>
      <w:r>
        <w:rPr>
          <w:rFonts w:ascii="Courier 10cpi" w:hAnsi="Courier 10cpi"/>
          <w:lang w:val="en-CA"/>
        </w:rPr>
        <w:t>AVIS DE MOTION</w:t>
      </w:r>
    </w:p>
    <w:p w:rsidR="00935CD1" w:rsidRDefault="00935CD1">
      <w:pPr>
        <w:widowControl w:val="0"/>
        <w:jc w:val="both"/>
        <w:rPr>
          <w:rFonts w:ascii="Courier 10cpi" w:hAnsi="Courier 10cpi"/>
          <w:lang w:val="en-CA"/>
        </w:rPr>
      </w:pPr>
    </w:p>
    <w:p w:rsidR="00935CD1" w:rsidRDefault="00935CD1">
      <w:pPr>
        <w:widowControl w:val="0"/>
        <w:jc w:val="both"/>
        <w:rPr>
          <w:rFonts w:ascii="Courier 10cpi" w:hAnsi="Courier 10cpi"/>
          <w:lang w:val="en-CA"/>
        </w:rPr>
      </w:pPr>
      <w:r>
        <w:rPr>
          <w:rFonts w:ascii="Courier 10cpi" w:hAnsi="Courier 10cpi"/>
          <w:lang w:val="en-CA"/>
        </w:rPr>
        <w:tab/>
        <w:t>Le défendeur présentera une motion à un juge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935CD1" w:rsidRDefault="00935CD1">
      <w:pPr>
        <w:widowControl w:val="0"/>
        <w:jc w:val="both"/>
        <w:rPr>
          <w:rFonts w:ascii="Courier 10cpi" w:hAnsi="Courier 10cpi"/>
          <w:lang w:val="en-CA"/>
        </w:rPr>
      </w:pPr>
    </w:p>
    <w:p w:rsidR="00935CD1" w:rsidRDefault="00935CD1">
      <w:pPr>
        <w:widowControl w:val="0"/>
        <w:jc w:val="both"/>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935CD1" w:rsidRDefault="00935CD1">
      <w:pPr>
        <w:widowControl w:val="0"/>
        <w:jc w:val="both"/>
        <w:rPr>
          <w:rFonts w:ascii="Courier 10cpi" w:hAnsi="Courier 10cpi"/>
          <w:color w:val="FF0000"/>
          <w:lang w:val="en-CA"/>
        </w:rPr>
      </w:pPr>
    </w:p>
    <w:p w:rsidR="00935CD1" w:rsidRDefault="00935CD1">
      <w:pPr>
        <w:widowControl w:val="0"/>
        <w:ind w:left="1440" w:hanging="720"/>
        <w:jc w:val="both"/>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sans préavis);</w:t>
      </w:r>
    </w:p>
    <w:p w:rsidR="00935CD1" w:rsidRDefault="00935CD1">
      <w:pPr>
        <w:widowControl w:val="0"/>
        <w:jc w:val="both"/>
        <w:rPr>
          <w:rFonts w:ascii="Courier 10cpi" w:hAnsi="Courier 10cpi"/>
          <w:color w:val="FF0000"/>
          <w:lang w:val="en-CA"/>
        </w:rPr>
      </w:pPr>
    </w:p>
    <w:p w:rsidR="00935CD1" w:rsidRDefault="00935CD1">
      <w:pPr>
        <w:widowControl w:val="0"/>
        <w:ind w:left="1440" w:hanging="720"/>
        <w:jc w:val="both"/>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935CD1" w:rsidRDefault="00935CD1">
      <w:pPr>
        <w:widowControl w:val="0"/>
        <w:jc w:val="both"/>
        <w:rPr>
          <w:rFonts w:ascii="Courier 10cpi" w:hAnsi="Courier 10cpi"/>
          <w:color w:val="FF0000"/>
          <w:lang w:val="en-CA"/>
        </w:rPr>
      </w:pPr>
    </w:p>
    <w:p w:rsidR="00935CD1" w:rsidRDefault="00935CD1">
      <w:pPr>
        <w:widowControl w:val="0"/>
        <w:ind w:left="1440" w:hanging="720"/>
        <w:jc w:val="both"/>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935CD1" w:rsidRDefault="00935CD1">
      <w:pPr>
        <w:widowControl w:val="0"/>
        <w:jc w:val="both"/>
        <w:rPr>
          <w:rFonts w:ascii="Courier 10cpi" w:hAnsi="Courier 10cpi"/>
          <w:color w:val="FF0000"/>
          <w:lang w:val="en-CA"/>
        </w:rPr>
      </w:pPr>
    </w:p>
    <w:p w:rsidR="00935CD1" w:rsidRDefault="00935CD1">
      <w:pPr>
        <w:widowControl w:val="0"/>
        <w:jc w:val="both"/>
        <w:rPr>
          <w:rFonts w:ascii="Courier 10cpi" w:hAnsi="Courier 10cpi"/>
          <w:lang w:val="en-CA"/>
        </w:rPr>
      </w:pPr>
      <w:r>
        <w:rPr>
          <w:rFonts w:ascii="Courier 10cpi" w:hAnsi="Courier 10cpi"/>
          <w:lang w:val="en-CA"/>
        </w:rPr>
        <w:tab/>
        <w:t>L'OBJET DE LA MOTION EST LE SUIVANT : une ordonnance autorisant le défendeur à interjeter appel à la Cour divisionnaire de l'ordonnance en date du [</w:t>
      </w:r>
      <w:r>
        <w:rPr>
          <w:rFonts w:ascii="Courier 10cpi" w:hAnsi="Courier 10cpi"/>
          <w:i/>
          <w:lang w:val="en-CA"/>
        </w:rPr>
        <w:t>date</w:t>
      </w:r>
      <w:r>
        <w:rPr>
          <w:rFonts w:ascii="Courier 10cpi" w:hAnsi="Courier 10cpi"/>
          <w:lang w:val="en-CA"/>
        </w:rPr>
        <w:t>] de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qui a rejeté la motion du défendeur sollicitant le rejet de la présente action.</w:t>
      </w:r>
    </w:p>
    <w:p w:rsidR="00935CD1" w:rsidRDefault="00935CD1">
      <w:pPr>
        <w:widowControl w:val="0"/>
        <w:jc w:val="both"/>
        <w:rPr>
          <w:rFonts w:ascii="Courier 10cpi" w:hAnsi="Courier 10cpi"/>
          <w:lang w:val="en-CA"/>
        </w:rPr>
      </w:pPr>
    </w:p>
    <w:p w:rsidR="00935CD1" w:rsidRDefault="00935CD1">
      <w:pPr>
        <w:widowControl w:val="0"/>
        <w:jc w:val="both"/>
        <w:rPr>
          <w:rFonts w:ascii="Courier 10cpi" w:hAnsi="Courier 10cpi"/>
          <w:lang w:val="en-CA"/>
        </w:rPr>
      </w:pPr>
      <w:r>
        <w:rPr>
          <w:rFonts w:ascii="Courier 10cpi" w:hAnsi="Courier 10cpi"/>
          <w:lang w:val="en-CA"/>
        </w:rPr>
        <w:tab/>
        <w:t>LES MOYENS À L'APPUI DE LA MOTION SONT LES SUIVANTS :</w:t>
      </w:r>
    </w:p>
    <w:p w:rsidR="00935CD1" w:rsidRDefault="00935CD1">
      <w:pPr>
        <w:widowControl w:val="0"/>
        <w:jc w:val="both"/>
        <w:rPr>
          <w:rFonts w:ascii="Courier 10cpi" w:hAnsi="Courier 10cpi"/>
          <w:lang w:val="en-CA"/>
        </w:rPr>
      </w:pPr>
    </w:p>
    <w:p w:rsidR="00935CD1" w:rsidRDefault="00935CD1">
      <w:pPr>
        <w:widowControl w:val="0"/>
        <w:jc w:val="both"/>
        <w:rPr>
          <w:rFonts w:ascii="Courier 10cpi" w:hAnsi="Courier 10cpi"/>
          <w:lang w:val="en-CA"/>
        </w:rPr>
      </w:pPr>
      <w:r>
        <w:rPr>
          <w:rFonts w:ascii="Courier 10cpi" w:hAnsi="Courier 10cpi"/>
          <w:lang w:val="en-CA"/>
        </w:rPr>
        <w:t>1.</w:t>
      </w:r>
      <w:r>
        <w:rPr>
          <w:rFonts w:ascii="Courier 10cpi" w:hAnsi="Courier 10cpi"/>
          <w:lang w:val="en-CA"/>
        </w:rPr>
        <w:tab/>
        <w:t>Il existe de bonnes raisons de douter du bien-fondé de l'ordonnance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xml:space="preserve">] et l'appel projeté soulève une question importante relativement à l'interprétation du paragraphe 241(5) et de l'article 244 de la </w:t>
      </w:r>
      <w:r>
        <w:rPr>
          <w:rFonts w:ascii="Courier 10cpi" w:hAnsi="Courier 10cpi"/>
          <w:i/>
          <w:lang w:val="en-CA"/>
        </w:rPr>
        <w:t>Loi sur les sociétés par actions</w:t>
      </w:r>
      <w:r>
        <w:rPr>
          <w:rFonts w:ascii="Courier 10cpi" w:hAnsi="Courier 10cpi"/>
          <w:lang w:val="en-CA"/>
        </w:rPr>
        <w:t xml:space="preserve"> ontarienne, L.R.O. 1990, chap. B.16.</w:t>
      </w:r>
    </w:p>
    <w:p w:rsidR="00935CD1" w:rsidRDefault="00935CD1">
      <w:pPr>
        <w:widowControl w:val="0"/>
        <w:jc w:val="both"/>
        <w:rPr>
          <w:rFonts w:ascii="Courier 10cpi" w:hAnsi="Courier 10cpi"/>
          <w:lang w:val="en-CA"/>
        </w:rPr>
      </w:pPr>
    </w:p>
    <w:p w:rsidR="00935CD1" w:rsidRDefault="00935CD1">
      <w:pPr>
        <w:widowControl w:val="0"/>
        <w:jc w:val="both"/>
        <w:rPr>
          <w:rFonts w:ascii="Courier 10cpi" w:hAnsi="Courier 10cpi"/>
          <w:lang w:val="en-CA"/>
        </w:rPr>
      </w:pPr>
      <w:r>
        <w:rPr>
          <w:rFonts w:ascii="Courier 10cpi" w:hAnsi="Courier 10cpi"/>
          <w:lang w:val="en-CA"/>
        </w:rPr>
        <w:t>2.</w:t>
      </w:r>
      <w:r>
        <w:rPr>
          <w:rFonts w:ascii="Courier 10cpi" w:hAnsi="Courier 10cpi"/>
          <w:lang w:val="en-CA"/>
        </w:rPr>
        <w:tab/>
        <w:t>L'appel projeté soulève la question de la capacité d'une société par actions dont les biens ont été confisqués en faveur de la Couronne, de transmettre, une fois dissoute, un titre de propriété valable sur certains de ces biens.</w:t>
      </w:r>
    </w:p>
    <w:p w:rsidR="00935CD1" w:rsidRDefault="00935CD1">
      <w:pPr>
        <w:widowControl w:val="0"/>
        <w:jc w:val="both"/>
        <w:rPr>
          <w:rFonts w:ascii="Courier 10cpi" w:hAnsi="Courier 10cpi"/>
          <w:lang w:val="en-CA"/>
        </w:rPr>
      </w:pPr>
    </w:p>
    <w:p w:rsidR="00935CD1" w:rsidRDefault="00935CD1">
      <w:pPr>
        <w:widowControl w:val="0"/>
        <w:jc w:val="both"/>
        <w:rPr>
          <w:rFonts w:ascii="Courier 10cpi" w:hAnsi="Courier 10cpi"/>
          <w:lang w:val="en-CA"/>
        </w:rPr>
      </w:pPr>
      <w:r>
        <w:rPr>
          <w:rFonts w:ascii="Courier 10cpi" w:hAnsi="Courier 10cpi"/>
          <w:lang w:val="en-CA"/>
        </w:rPr>
        <w:t>3.</w:t>
      </w:r>
      <w:r>
        <w:rPr>
          <w:rFonts w:ascii="Courier 10cpi" w:hAnsi="Courier 10cpi"/>
          <w:lang w:val="en-CA"/>
        </w:rPr>
        <w:tab/>
        <w:t>La décision de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permettrait à une société par actions dissoute de disposer de ses biens comme si elle détenait sur eux un titre de propriété valable, et ce, en dépit de sa dissolution et du libellé, très clair, de l'article 244 de la Loi.</w:t>
      </w:r>
    </w:p>
    <w:p w:rsidR="00935CD1" w:rsidRDefault="00935CD1">
      <w:pPr>
        <w:widowControl w:val="0"/>
        <w:jc w:val="both"/>
        <w:rPr>
          <w:rFonts w:ascii="Courier 10cpi" w:hAnsi="Courier 10cpi"/>
          <w:lang w:val="en-CA"/>
        </w:rPr>
      </w:pPr>
    </w:p>
    <w:p w:rsidR="00935CD1" w:rsidRDefault="00935CD1">
      <w:pPr>
        <w:widowControl w:val="0"/>
        <w:jc w:val="both"/>
        <w:rPr>
          <w:rFonts w:ascii="Courier 10cpi" w:hAnsi="Courier 10cpi"/>
          <w:lang w:val="en-CA"/>
        </w:rPr>
      </w:pPr>
      <w:r>
        <w:rPr>
          <w:rFonts w:ascii="Courier 10cpi" w:hAnsi="Courier 10cpi"/>
          <w:lang w:val="en-CA"/>
        </w:rPr>
        <w:t>4.</w:t>
      </w:r>
      <w:r>
        <w:rPr>
          <w:rFonts w:ascii="Courier 10cpi" w:hAnsi="Courier 10cpi"/>
          <w:lang w:val="en-CA"/>
        </w:rPr>
        <w:tab/>
        <w:t>Une disposition du paragraphe 241(5) de la Loi prévoit que les droits d'une société reconstituée sont assujettis aux «droits acquis par toute personne après la dissolution».</w:t>
      </w:r>
    </w:p>
    <w:p w:rsidR="00935CD1" w:rsidRDefault="00935CD1">
      <w:pPr>
        <w:widowControl w:val="0"/>
        <w:jc w:val="both"/>
        <w:rPr>
          <w:rFonts w:ascii="Courier 10cpi" w:hAnsi="Courier 10cpi"/>
          <w:lang w:val="en-CA"/>
        </w:rPr>
      </w:pPr>
    </w:p>
    <w:p w:rsidR="00935CD1" w:rsidRDefault="00935CD1">
      <w:pPr>
        <w:widowControl w:val="0"/>
        <w:jc w:val="both"/>
        <w:rPr>
          <w:rFonts w:ascii="Courier 10cpi" w:hAnsi="Courier 10cpi"/>
          <w:lang w:val="en-CA"/>
        </w:rPr>
      </w:pPr>
      <w:r>
        <w:rPr>
          <w:rFonts w:ascii="Courier 10cpi" w:hAnsi="Courier 10cpi"/>
          <w:lang w:val="en-CA"/>
        </w:rPr>
        <w:t>5.</w:t>
      </w:r>
      <w:r>
        <w:rPr>
          <w:rFonts w:ascii="Courier 10cpi" w:hAnsi="Courier 10cpi"/>
          <w:lang w:val="en-CA"/>
        </w:rPr>
        <w:tab/>
        <w:t>L'ordonnance de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aurait pour résultat de priver cette disposition de tout effet.</w:t>
      </w:r>
    </w:p>
    <w:p w:rsidR="00935CD1" w:rsidRDefault="00935CD1">
      <w:pPr>
        <w:widowControl w:val="0"/>
        <w:jc w:val="both"/>
        <w:rPr>
          <w:rFonts w:ascii="Courier 10cpi" w:hAnsi="Courier 10cpi"/>
          <w:lang w:val="en-CA"/>
        </w:rPr>
      </w:pPr>
    </w:p>
    <w:p w:rsidR="00935CD1" w:rsidRDefault="00935CD1">
      <w:pPr>
        <w:widowControl w:val="0"/>
        <w:jc w:val="both"/>
        <w:rPr>
          <w:rFonts w:ascii="Courier 10cpi" w:hAnsi="Courier 10cpi"/>
          <w:lang w:val="en-CA"/>
        </w:rPr>
      </w:pPr>
      <w:r>
        <w:rPr>
          <w:rFonts w:ascii="Courier 10cpi" w:hAnsi="Courier 10cpi"/>
          <w:lang w:val="en-CA"/>
        </w:rPr>
        <w:t>6.</w:t>
      </w:r>
      <w:r>
        <w:rPr>
          <w:rFonts w:ascii="Courier 10cpi" w:hAnsi="Courier 10cpi"/>
          <w:lang w:val="en-CA"/>
        </w:rPr>
        <w:tab/>
        <w:t>L'ordonnance de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est incompatible avec la décision que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xml:space="preserve">] a rendue dans l'affaire </w:t>
      </w:r>
      <w:r>
        <w:rPr>
          <w:rFonts w:ascii="Courier 10cpi" w:hAnsi="Courier 10cpi"/>
          <w:i/>
          <w:lang w:val="en-CA"/>
        </w:rPr>
        <w:t>Re Mancini; Clarkson Co. v. Tony Costakos Paint Contractor Ltd.</w:t>
      </w:r>
      <w:r>
        <w:rPr>
          <w:rFonts w:ascii="Courier 10cpi" w:hAnsi="Courier 10cpi"/>
          <w:lang w:val="en-CA"/>
        </w:rPr>
        <w:t xml:space="preserve"> (1984), 27 B.L.R. 1 (H.C. Ont.) sur la question de savoir si une société dissoute peut transmettre un titre de propriété valable et négociable sur ses biens.</w:t>
      </w:r>
    </w:p>
    <w:p w:rsidR="00935CD1" w:rsidRDefault="00935CD1">
      <w:pPr>
        <w:widowControl w:val="0"/>
        <w:jc w:val="both"/>
        <w:rPr>
          <w:rFonts w:ascii="Courier 10cpi" w:hAnsi="Courier 10cpi"/>
          <w:lang w:val="en-CA"/>
        </w:rPr>
      </w:pPr>
    </w:p>
    <w:p w:rsidR="00935CD1" w:rsidRDefault="00935CD1">
      <w:pPr>
        <w:widowControl w:val="0"/>
        <w:jc w:val="both"/>
        <w:rPr>
          <w:rFonts w:ascii="Courier 10cpi" w:hAnsi="Courier 10cpi"/>
          <w:lang w:val="en-CA"/>
        </w:rPr>
      </w:pPr>
      <w:r>
        <w:rPr>
          <w:rFonts w:ascii="Courier 10cpi" w:hAnsi="Courier 10cpi"/>
          <w:lang w:val="en-CA"/>
        </w:rPr>
        <w:t>7.</w:t>
      </w:r>
      <w:r>
        <w:rPr>
          <w:rFonts w:ascii="Courier 10cpi" w:hAnsi="Courier 10cpi"/>
          <w:lang w:val="en-CA"/>
        </w:rPr>
        <w:tab/>
        <w:t>L'autorisation demandée devrait être accordée pour résoudre ce conflit.</w:t>
      </w:r>
    </w:p>
    <w:p w:rsidR="00935CD1" w:rsidRDefault="00935CD1">
      <w:pPr>
        <w:widowControl w:val="0"/>
        <w:jc w:val="both"/>
        <w:rPr>
          <w:rFonts w:ascii="Courier 10cpi" w:hAnsi="Courier 10cpi"/>
          <w:lang w:val="en-CA"/>
        </w:rPr>
      </w:pPr>
    </w:p>
    <w:p w:rsidR="00935CD1" w:rsidRDefault="00935CD1">
      <w:pPr>
        <w:widowControl w:val="0"/>
        <w:jc w:val="both"/>
        <w:rPr>
          <w:rFonts w:ascii="Courier 10cpi" w:hAnsi="Courier 10cpi"/>
          <w:lang w:val="en-CA"/>
        </w:rPr>
      </w:pPr>
      <w:r>
        <w:rPr>
          <w:rFonts w:ascii="Courier 10cpi" w:hAnsi="Courier 10cpi"/>
          <w:lang w:val="en-CA"/>
        </w:rPr>
        <w:t>8.</w:t>
      </w:r>
      <w:r>
        <w:rPr>
          <w:rFonts w:ascii="Courier 10cpi" w:hAnsi="Courier 10cpi"/>
          <w:lang w:val="en-CA"/>
        </w:rPr>
        <w:tab/>
        <w:t>Les moyens additionnels jugés pertinents par les procureurs.</w:t>
      </w:r>
    </w:p>
    <w:p w:rsidR="00935CD1" w:rsidRDefault="00935CD1">
      <w:pPr>
        <w:widowControl w:val="0"/>
        <w:jc w:val="both"/>
        <w:rPr>
          <w:rFonts w:ascii="Courier 10cpi" w:hAnsi="Courier 10cpi"/>
          <w:lang w:val="en-CA"/>
        </w:rPr>
      </w:pPr>
    </w:p>
    <w:p w:rsidR="00935CD1" w:rsidRDefault="00935CD1">
      <w:pPr>
        <w:widowControl w:val="0"/>
        <w:jc w:val="both"/>
        <w:rPr>
          <w:rFonts w:ascii="Courier 10cpi" w:hAnsi="Courier 10cpi"/>
          <w:lang w:val="en-CA"/>
        </w:rPr>
      </w:pPr>
      <w:r>
        <w:rPr>
          <w:rFonts w:ascii="Courier 10cpi" w:hAnsi="Courier 10cpi"/>
          <w:lang w:val="en-CA"/>
        </w:rPr>
        <w:tab/>
        <w:t>LA PREUVE DOCUMENTAIRE SUIVANTE sera utilisée à l'appui de la motion : les dossiers de motion présentés à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w:t>
      </w:r>
    </w:p>
    <w:p w:rsidR="00935CD1" w:rsidRDefault="00935CD1">
      <w:pPr>
        <w:widowControl w:val="0"/>
        <w:jc w:val="both"/>
        <w:rPr>
          <w:rFonts w:ascii="Courier 10cpi" w:hAnsi="Courier 10cpi"/>
          <w:lang w:val="en-CA"/>
        </w:rPr>
      </w:pPr>
    </w:p>
    <w:p w:rsidR="00935CD1" w:rsidRDefault="00935CD1">
      <w:pPr>
        <w:widowControl w:val="0"/>
        <w:ind w:left="4320" w:hanging="4320"/>
        <w:jc w:val="both"/>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935CD1" w:rsidRDefault="00935CD1">
      <w:pPr>
        <w:widowControl w:val="0"/>
        <w:jc w:val="both"/>
        <w:rPr>
          <w:rFonts w:ascii="Courier 10cpi" w:hAnsi="Courier 10cpi"/>
          <w:lang w:val="en-CA"/>
        </w:rPr>
      </w:pPr>
    </w:p>
    <w:p w:rsidR="00935CD1" w:rsidRDefault="00935CD1">
      <w:pPr>
        <w:widowControl w:val="0"/>
        <w:jc w:val="both"/>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défendeur</w:t>
      </w:r>
    </w:p>
    <w:p w:rsidR="00935CD1" w:rsidRDefault="00935CD1">
      <w:pPr>
        <w:widowControl w:val="0"/>
        <w:jc w:val="both"/>
        <w:rPr>
          <w:rFonts w:ascii="Courier 10cpi" w:hAnsi="Courier 10cpi"/>
          <w:lang w:val="en-CA"/>
        </w:rPr>
      </w:pPr>
    </w:p>
    <w:p w:rsidR="00935CD1" w:rsidRDefault="00935CD1">
      <w:pPr>
        <w:widowControl w:val="0"/>
        <w:jc w:val="both"/>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935CD1" w:rsidRDefault="00935CD1">
      <w:pPr>
        <w:widowControl w:val="0"/>
        <w:jc w:val="both"/>
        <w:rPr>
          <w:rFonts w:ascii="Courier 10cpi" w:hAnsi="Courier 10cpi"/>
          <w:lang w:val="en-CA"/>
        </w:rPr>
      </w:pPr>
    </w:p>
    <w:p w:rsidR="00935CD1" w:rsidRDefault="00935CD1">
      <w:pPr>
        <w:widowControl w:val="0"/>
        <w:jc w:val="both"/>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demandeur</w:t>
      </w:r>
    </w:p>
    <w:sectPr w:rsidR="00935CD1" w:rsidSect="00935CD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CD1"/>
    <w:rsid w:val="00935CD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