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9B" w:rsidRDefault="0054729B">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[89:B:9]</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p>
    <w:p w:rsidR="0054729B" w:rsidRDefault="0054729B">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négligence du procureur</w:t>
      </w:r>
    </w:p>
    <w:p w:rsidR="0054729B" w:rsidRDefault="0054729B">
      <w:pPr>
        <w:widowControl w:val="0"/>
        <w:rPr>
          <w:rFonts w:ascii="Courier 10cpi" w:hAnsi="Courier 10cpi"/>
          <w:lang w:val="en-CA"/>
        </w:rPr>
      </w:pPr>
    </w:p>
    <w:p w:rsidR="0054729B" w:rsidRDefault="0054729B">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4729B" w:rsidRDefault="0054729B">
      <w:pPr>
        <w:widowControl w:val="0"/>
        <w:rPr>
          <w:rFonts w:ascii="Courier 10cpi" w:hAnsi="Courier 10cpi"/>
          <w:lang w:val="en-CA"/>
        </w:rPr>
      </w:pPr>
    </w:p>
    <w:p w:rsidR="0054729B" w:rsidRDefault="0054729B">
      <w:pPr>
        <w:widowControl w:val="0"/>
        <w:tabs>
          <w:tab w:val="center" w:pos="4680"/>
        </w:tabs>
        <w:rPr>
          <w:rFonts w:ascii="Courier 10cpi" w:hAnsi="Courier 10cpi"/>
          <w:lang w:val="en-CA"/>
        </w:rPr>
      </w:pPr>
      <w:r>
        <w:rPr>
          <w:rFonts w:ascii="Courier 10cpi" w:hAnsi="Courier 10cpi"/>
          <w:lang w:val="en-CA"/>
        </w:rPr>
        <w:tab/>
        <w:t>COUR D'APPEL</w:t>
      </w:r>
    </w:p>
    <w:p w:rsidR="0054729B" w:rsidRDefault="0054729B">
      <w:pPr>
        <w:widowControl w:val="0"/>
        <w:rPr>
          <w:rFonts w:ascii="Courier 10cpi" w:hAnsi="Courier 10cpi"/>
          <w:lang w:val="en-CA"/>
        </w:rPr>
      </w:pPr>
    </w:p>
    <w:p w:rsidR="0054729B" w:rsidRDefault="0054729B">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54729B" w:rsidRDefault="0054729B">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54729B" w:rsidRDefault="0054729B">
      <w:pPr>
        <w:widowControl w:val="0"/>
        <w:rPr>
          <w:rFonts w:ascii="Courier 10cpi" w:hAnsi="Courier 10cpi"/>
          <w:lang w:val="en-CA"/>
        </w:rPr>
      </w:pPr>
    </w:p>
    <w:p w:rsidR="0054729B" w:rsidRDefault="0054729B">
      <w:pPr>
        <w:widowControl w:val="0"/>
        <w:tabs>
          <w:tab w:val="center" w:pos="4680"/>
        </w:tabs>
        <w:rPr>
          <w:rFonts w:ascii="Courier 10cpi" w:hAnsi="Courier 10cpi"/>
          <w:lang w:val="en-CA"/>
        </w:rPr>
      </w:pPr>
      <w:r>
        <w:rPr>
          <w:rFonts w:ascii="Courier 10cpi" w:hAnsi="Courier 10cpi"/>
          <w:lang w:val="en-CA"/>
        </w:rPr>
        <w:tab/>
        <w:t>AVIS D'APPEL</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ab/>
        <w:t xml:space="preserve"> LE DEMANDEUR INTERJETTE APPEL à la Cour d'appel de l'ordonnance datée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ab/>
        <w:t>L'APPELANT DEMANDE l'annulation du jugement et le prononcé d'un jugement qui fasse droit aux prétentions du demandeur ou, subsidiairement, qui ordonne la tenue d'un nouveau procès.</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ab/>
        <w:t xml:space="preserve">LES MOYENS D'APPEL sont les suivants : </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1.</w:t>
      </w:r>
      <w:r>
        <w:rPr>
          <w:rFonts w:ascii="Courier 10cpi" w:hAnsi="Courier 10cpi"/>
          <w:lang w:val="en-CA"/>
        </w:rPr>
        <w:tab/>
        <w:t>Le juge du procès aurait dû conclure que les défendeurs avaient violé leur contrat avec le demandeur en ce que, notamment :</w:t>
      </w:r>
    </w:p>
    <w:p w:rsidR="0054729B" w:rsidRDefault="0054729B">
      <w:pPr>
        <w:widowControl w:val="0"/>
        <w:ind w:left="1440" w:hanging="720"/>
        <w:rPr>
          <w:rFonts w:ascii="Courier 10cpi" w:hAnsi="Courier 10cpi"/>
          <w:lang w:val="en-CA"/>
        </w:rPr>
      </w:pPr>
      <w:r>
        <w:rPr>
          <w:rFonts w:ascii="Courier 10cpi" w:hAnsi="Courier 10cpi"/>
          <w:lang w:val="en-CA"/>
        </w:rPr>
        <w:t>a)</w:t>
      </w:r>
      <w:r>
        <w:rPr>
          <w:rFonts w:ascii="Courier 10cpi" w:hAnsi="Courier 10cpi"/>
          <w:lang w:val="en-CA"/>
        </w:rPr>
        <w:tab/>
        <w:t>ils ont fait défaut de se renseigner correctement sur l'étendue des dommages occasionnés à l'immeuble par l'incendie et sur le coût estimatif des réparations à y effectuer;</w:t>
      </w:r>
    </w:p>
    <w:p w:rsidR="0054729B" w:rsidRDefault="0054729B">
      <w:pPr>
        <w:widowControl w:val="0"/>
        <w:ind w:left="1440" w:hanging="720"/>
        <w:rPr>
          <w:rFonts w:ascii="Courier 10cpi" w:hAnsi="Courier 10cpi"/>
          <w:lang w:val="en-CA"/>
        </w:rPr>
      </w:pPr>
      <w:r>
        <w:rPr>
          <w:rFonts w:ascii="Courier 10cpi" w:hAnsi="Courier 10cpi"/>
          <w:lang w:val="en-CA"/>
        </w:rPr>
        <w:t>b)</w:t>
      </w:r>
      <w:r>
        <w:rPr>
          <w:rFonts w:ascii="Courier 10cpi" w:hAnsi="Courier 10cpi"/>
          <w:lang w:val="en-CA"/>
        </w:rPr>
        <w:tab/>
        <w:t xml:space="preserve">ils n'ont pas adéquatement informé le demandeur des droits et des mesures de redressement dont il pouvait bénéficier sous le régime de l'article 23 de la </w:t>
      </w:r>
      <w:r>
        <w:rPr>
          <w:rFonts w:ascii="Courier 10cpi" w:hAnsi="Courier 10cpi"/>
          <w:i/>
          <w:lang w:val="en-CA"/>
        </w:rPr>
        <w:t>Loi sur les hypothèques</w:t>
      </w:r>
      <w:r>
        <w:rPr>
          <w:rFonts w:ascii="Courier 10cpi" w:hAnsi="Courier 10cpi"/>
          <w:lang w:val="en-CA"/>
        </w:rPr>
        <w:t>, L.R.O. 1990, chap. M.40.</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2.</w:t>
      </w:r>
      <w:r>
        <w:rPr>
          <w:rFonts w:ascii="Courier 10cpi" w:hAnsi="Courier 10cpi"/>
          <w:lang w:val="en-CA"/>
        </w:rPr>
        <w:tab/>
        <w:t>Le juge du procès a conclu à l'absence de responsabilité des défendeurs et il a conclu qu'on ne pouvait leur imputer des actes de négligence sur le plan juridique parce que les dommages étaient inexistants. Ces conclusions sont erronées en droit.</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3.</w:t>
      </w:r>
      <w:r>
        <w:rPr>
          <w:rFonts w:ascii="Courier 10cpi" w:hAnsi="Courier 10cpi"/>
          <w:lang w:val="en-CA"/>
        </w:rPr>
        <w:tab/>
        <w:t xml:space="preserve">Le juge du procès a conclu que les défendeurs n'étaient pas légalement tenus d'informer le demandeur des droits et des mesures de redressement que lui accordait l'article 23 de la </w:t>
      </w:r>
      <w:r>
        <w:rPr>
          <w:rFonts w:ascii="Courier 10cpi" w:hAnsi="Courier 10cpi"/>
          <w:i/>
          <w:lang w:val="en-CA"/>
        </w:rPr>
        <w:t>Loi sur les hypothèques</w:t>
      </w:r>
      <w:r>
        <w:rPr>
          <w:rFonts w:ascii="Courier 10cpi" w:hAnsi="Courier 10cpi"/>
          <w:lang w:val="en-CA"/>
        </w:rPr>
        <w:t xml:space="preserve"> relativement à l'instance en forclusion de la deuxième hypothèque. Cette conclusion est erronée en droit.</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4.</w:t>
      </w:r>
      <w:r>
        <w:rPr>
          <w:rFonts w:ascii="Courier 10cpi" w:hAnsi="Courier 10cpi"/>
          <w:lang w:val="en-CA"/>
        </w:rPr>
        <w:tab/>
        <w:t>Le juge du procès a conclu que les démarches entreprises par les défendeurs pour obtenir une estimation additionnelle du coût des réparations aux immeubles incendiés étaient raisonnables eu égard aux circonstances. Cette conclusion est erronée.</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5.</w:t>
      </w:r>
      <w:r>
        <w:rPr>
          <w:rFonts w:ascii="Courier 10cpi" w:hAnsi="Courier 10cpi"/>
          <w:lang w:val="en-CA"/>
        </w:rPr>
        <w:tab/>
        <w:t>Le juge du procès a rejeté le témoignage de [</w:t>
      </w:r>
      <w:r>
        <w:rPr>
          <w:rFonts w:ascii="Courier 10cpi" w:hAnsi="Courier 10cpi"/>
          <w:i/>
          <w:lang w:val="en-CA"/>
        </w:rPr>
        <w:t>nom</w:t>
      </w:r>
      <w:r>
        <w:rPr>
          <w:rFonts w:ascii="Courier 10cpi" w:hAnsi="Courier 10cpi"/>
          <w:lang w:val="en-CA"/>
        </w:rPr>
        <w:t>] selon lequel les défendeurs auraient dû obtenir une estimation additionnelle du coût des réparations à effectuer aux immeubles incendiés. Cette conclusion est erronée.</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6.</w:t>
      </w:r>
      <w:r>
        <w:rPr>
          <w:rFonts w:ascii="Courier 10cpi" w:hAnsi="Courier 10cpi"/>
          <w:lang w:val="en-CA"/>
        </w:rPr>
        <w:tab/>
        <w:t>Le juge du procès a conclu que [</w:t>
      </w:r>
      <w:r>
        <w:rPr>
          <w:rFonts w:ascii="Courier 10cpi" w:hAnsi="Courier 10cpi"/>
          <w:i/>
          <w:lang w:val="en-CA"/>
        </w:rPr>
        <w:t>nom</w:t>
      </w:r>
      <w:r>
        <w:rPr>
          <w:rFonts w:ascii="Courier 10cpi" w:hAnsi="Courier 10cpi"/>
          <w:lang w:val="en-CA"/>
        </w:rPr>
        <w:t>] n'était fiable ni comme entrepreneur ni comme témoin et que son témoignage n'était guère plus convaincant que sa réputation d'entrepreneur; or la preuve non seulement ne justifie pas cette conclusion mais encore, commande une conclusion contraire.</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7.</w:t>
      </w:r>
      <w:r>
        <w:rPr>
          <w:rFonts w:ascii="Courier 10cpi" w:hAnsi="Courier 10cpi"/>
          <w:lang w:val="en-CA"/>
        </w:rPr>
        <w:tab/>
        <w:t>Le juge du procès a conclu que l'estimation de [</w:t>
      </w:r>
      <w:r>
        <w:rPr>
          <w:rFonts w:ascii="Courier 10cpi" w:hAnsi="Courier 10cpi"/>
          <w:i/>
          <w:lang w:val="en-CA"/>
        </w:rPr>
        <w:t>nom</w:t>
      </w:r>
      <w:r>
        <w:rPr>
          <w:rFonts w:ascii="Courier 10cpi" w:hAnsi="Courier 10cpi"/>
          <w:lang w:val="en-CA"/>
        </w:rPr>
        <w:t>] s'accorde mieux avec la description des dommages qui est faite dans le rapport de [</w:t>
      </w:r>
      <w:r>
        <w:rPr>
          <w:rFonts w:ascii="Courier 10cpi" w:hAnsi="Courier 10cpi"/>
          <w:i/>
          <w:lang w:val="en-CA"/>
        </w:rPr>
        <w:t>nom</w:t>
      </w:r>
      <w:r>
        <w:rPr>
          <w:rFonts w:ascii="Courier 10cpi" w:hAnsi="Courier 10cpi"/>
          <w:lang w:val="en-CA"/>
        </w:rPr>
        <w:t>], du service des immeubles de la ville de ... Cette conclusion n'est pas justifiée par la preuve et va à l'encontre de la preuve.</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8.</w:t>
      </w:r>
      <w:r>
        <w:rPr>
          <w:rFonts w:ascii="Courier 10cpi" w:hAnsi="Courier 10cpi"/>
          <w:lang w:val="en-CA"/>
        </w:rPr>
        <w:tab/>
        <w:t>Le juge du procès a omis de relever les déficiences de l'estimation présentée par [</w:t>
      </w:r>
      <w:r>
        <w:rPr>
          <w:rFonts w:ascii="Courier 10cpi" w:hAnsi="Courier 10cpi"/>
          <w:i/>
          <w:lang w:val="en-CA"/>
        </w:rPr>
        <w:t>nom</w:t>
      </w:r>
      <w:r>
        <w:rPr>
          <w:rFonts w:ascii="Courier 10cpi" w:hAnsi="Courier 10cpi"/>
          <w:lang w:val="en-CA"/>
        </w:rPr>
        <w:t>] de même que les incompatibilités entre cette estimation et le rapport de [</w:t>
      </w:r>
      <w:r>
        <w:rPr>
          <w:rFonts w:ascii="Courier 10cpi" w:hAnsi="Courier 10cpi"/>
          <w:i/>
          <w:lang w:val="en-CA"/>
        </w:rPr>
        <w:t>nom</w:t>
      </w:r>
      <w:r>
        <w:rPr>
          <w:rFonts w:ascii="Courier 10cpi" w:hAnsi="Courier 10cpi"/>
          <w:lang w:val="en-CA"/>
        </w:rPr>
        <w:t>].</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9.</w:t>
      </w:r>
      <w:r>
        <w:rPr>
          <w:rFonts w:ascii="Courier 10cpi" w:hAnsi="Courier 10cpi"/>
          <w:lang w:val="en-CA"/>
        </w:rPr>
        <w:tab/>
        <w:t>Le juge du procès a omis d'examiner les photographies ..., qui démontrent la nature et l'étendue des dommages occasionnés aux immeubles par l'incendie, ou il a refusé d'accorder à cette preuve l'attention qu'elle méritait.</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10.</w:t>
      </w:r>
      <w:r>
        <w:rPr>
          <w:rFonts w:ascii="Courier 10cpi" w:hAnsi="Courier 10cpi"/>
          <w:lang w:val="en-CA"/>
        </w:rPr>
        <w:tab/>
        <w:t xml:space="preserve">Le juge du procès a conclu que le demandeur n'aurait pas eu gain de cause s'il avait intenté une requête en vertu de l'article 23 de la </w:t>
      </w:r>
      <w:r>
        <w:rPr>
          <w:rFonts w:ascii="Courier 10cpi" w:hAnsi="Courier 10cpi"/>
          <w:i/>
          <w:lang w:val="en-CA"/>
        </w:rPr>
        <w:t>Loi sur les hypothèques</w:t>
      </w:r>
      <w:r>
        <w:rPr>
          <w:rFonts w:ascii="Courier 10cpi" w:hAnsi="Courier 10cpi"/>
          <w:lang w:val="en-CA"/>
        </w:rPr>
        <w:t xml:space="preserve"> relativement à l'instance en forclusion de la deuxième hypothèque. Cette conclusion est entachée d'une erreur de droit.</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11.</w:t>
      </w:r>
      <w:r>
        <w:rPr>
          <w:rFonts w:ascii="Courier 10cpi" w:hAnsi="Courier 10cpi"/>
          <w:lang w:val="en-CA"/>
        </w:rPr>
        <w:tab/>
        <w:t xml:space="preserve">Le juge du procès a contredit la preuve en concluant qu'une ordonnance faisant droit aux prétentions du demandeur en vertu de l'article 23 de la </w:t>
      </w:r>
      <w:r>
        <w:rPr>
          <w:rFonts w:ascii="Courier 10cpi" w:hAnsi="Courier 10cpi"/>
          <w:i/>
          <w:lang w:val="en-CA"/>
        </w:rPr>
        <w:t>Loi sur les hypothèques</w:t>
      </w:r>
      <w:r>
        <w:rPr>
          <w:rFonts w:ascii="Courier 10cpi" w:hAnsi="Courier 10cpi"/>
          <w:lang w:val="en-CA"/>
        </w:rPr>
        <w:t xml:space="preserve"> ne lui aurait conféré aucun avantage réel.</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12.</w:t>
      </w:r>
      <w:r>
        <w:rPr>
          <w:rFonts w:ascii="Courier 10cpi" w:hAnsi="Courier 10cpi"/>
          <w:lang w:val="en-CA"/>
        </w:rPr>
        <w:tab/>
        <w:t>Le juge du procès a statué qu'il lui fallait une preuve corroborante pour pouvoir accepter le témoignage du demandeur selon lequel celui-ci aurait pu trouver les fonds nécessaires pour régler les arriérés des versements hypothécaires échus, en principal et en intérêt, sur la deuxième hypothèque. Cette conclusion est entachée d'une erreur de droit.</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13.</w:t>
      </w:r>
      <w:r>
        <w:rPr>
          <w:rFonts w:ascii="Courier 10cpi" w:hAnsi="Courier 10cpi"/>
          <w:lang w:val="en-CA"/>
        </w:rPr>
        <w:tab/>
        <w:t xml:space="preserve">Le juge du procès a mal interprété l'article 6 de la </w:t>
      </w:r>
      <w:r>
        <w:rPr>
          <w:rFonts w:ascii="Courier 10cpi" w:hAnsi="Courier 10cpi"/>
          <w:i/>
          <w:lang w:val="en-CA"/>
        </w:rPr>
        <w:t>Loi sur les hypothèques</w:t>
      </w:r>
      <w:r>
        <w:rPr>
          <w:rFonts w:ascii="Courier 10cpi" w:hAnsi="Courier 10cpi"/>
          <w:lang w:val="en-CA"/>
        </w:rPr>
        <w:t>. À la suite de cette erreur de droit, il a conclu que le demandeur n'avait pas légalement droit au produit de l'assurance.</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14.</w:t>
      </w:r>
      <w:r>
        <w:rPr>
          <w:rFonts w:ascii="Courier 10cpi" w:hAnsi="Courier 10cpi"/>
          <w:lang w:val="en-CA"/>
        </w:rPr>
        <w:tab/>
        <w:t>Le juge du procès a commis une erreur de droit lorsqu'il a interprété les mots «valeur de remplacement vétusté déduite» contenus dans les polices d'assurance. Il s'est ensuite fondé sur cette interprétation pour conclure que le montant maximum que le demandeur pouvait espérer recouvrer des assureurs à l'issue de l'instance qu'il avait intentée contre les compagnies d'assurance défenderesses était de ... $.</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15.</w:t>
      </w:r>
      <w:r>
        <w:rPr>
          <w:rFonts w:ascii="Courier 10cpi" w:hAnsi="Courier 10cpi"/>
          <w:lang w:val="en-CA"/>
        </w:rPr>
        <w:tab/>
        <w:t>Le juge du procès a écarté certains faits pertinents et s'est fondé sur des faits étrangers au litige pour prendre sa décision.</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16.</w:t>
      </w:r>
      <w:r>
        <w:rPr>
          <w:rFonts w:ascii="Courier 10cpi" w:hAnsi="Courier 10cpi"/>
          <w:lang w:val="en-CA"/>
        </w:rPr>
        <w:tab/>
        <w:t>Les moyens additionnels jugés pertinents par les procureurs.</w:t>
      </w:r>
    </w:p>
    <w:p w:rsidR="0054729B" w:rsidRDefault="0054729B">
      <w:pPr>
        <w:widowControl w:val="0"/>
        <w:rPr>
          <w:rFonts w:ascii="Courier 10cpi" w:hAnsi="Courier 10cpi"/>
          <w:lang w:val="en-CA"/>
        </w:rPr>
      </w:pPr>
      <w:r>
        <w:rPr>
          <w:rFonts w:ascii="Courier 10cpi" w:hAnsi="Courier 10cpi"/>
          <w:lang w:val="en-CA"/>
        </w:rPr>
        <w:tab/>
      </w:r>
    </w:p>
    <w:p w:rsidR="0054729B" w:rsidRDefault="0054729B">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54729B" w:rsidRDefault="0054729B">
      <w:pPr>
        <w:widowControl w:val="0"/>
        <w:rPr>
          <w:rFonts w:ascii="Courier 10cpi" w:hAnsi="Courier 10cpi"/>
          <w:lang w:val="en-CA"/>
        </w:rPr>
      </w:pPr>
    </w:p>
    <w:p w:rsidR="0054729B" w:rsidRDefault="0054729B">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54729B" w:rsidRDefault="0054729B">
      <w:pPr>
        <w:widowControl w:val="0"/>
        <w:rPr>
          <w:rFonts w:ascii="Courier 10cpi" w:hAnsi="Courier 10cpi"/>
          <w:lang w:val="en-CA"/>
        </w:rPr>
      </w:pPr>
    </w:p>
    <w:p w:rsidR="0054729B" w:rsidRDefault="0054729B">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intimés</w:t>
      </w:r>
    </w:p>
    <w:sectPr w:rsidR="0054729B" w:rsidSect="0054729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29B"/>
    <w:rsid w:val="0054729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