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60" w:rsidRDefault="00052160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[89:B:20]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location immobilière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052160" w:rsidRDefault="0005216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LE REQUÉRANT INTERJETTE APPEL à la Cour d'appel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rendue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L'APPELANT DEMANDE l'annulation de l'ordonnance et le prononcé d'une ordonnance qui fasse droit aux prétentions du requérant en déclarant que l'intimé a refusé sans justification d'autoriser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céder au requérant un contrat de sous-location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conclu entre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titre de propriétaire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à titre de locataire. 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D'APPEL sont les suivants :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Selon le juge du procès, le contrat de sous-location ne contient aucune clause empêchant le propriétaire de refuser la cession des droits du bail sans justification valable. Cette conclusion est erronée.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juge du procès a conclu que le propriétaire n'a pas agi sans justification lors de son refus de la cession. Cette conclusion est erronée.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 xml:space="preserve">Selon le juge du procès, le requérant a violé le bail en prenant possession des locaux sans obtenir l'autorisation du propriétaire et cette violation l'empêche de bénéficier de la mesure de redressement prévue à l'article 23 de la </w:t>
      </w:r>
      <w:r>
        <w:rPr>
          <w:rFonts w:ascii="Courier 10cpi" w:hAnsi="Courier 10cpi"/>
          <w:i/>
          <w:lang w:val="en-CA"/>
        </w:rPr>
        <w:t>Loi sur la location immobilière</w:t>
      </w:r>
      <w:r>
        <w:rPr>
          <w:rFonts w:ascii="Courier 10cpi" w:hAnsi="Courier 10cpi"/>
          <w:lang w:val="en-CA"/>
        </w:rPr>
        <w:t>, L.R.O.  1990, chap. L.7. Cette conclusion est erronée.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Les moyens additionnels jugés pertinents par les procureurs.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l'appelant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052160" w:rsidRDefault="00052160">
      <w:pPr>
        <w:widowControl w:val="0"/>
        <w:rPr>
          <w:rFonts w:ascii="Courier 10cpi" w:hAnsi="Courier 10cpi"/>
          <w:lang w:val="en-CA"/>
        </w:rPr>
      </w:pPr>
    </w:p>
    <w:p w:rsidR="00052160" w:rsidRDefault="0005216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</w:t>
      </w:r>
    </w:p>
    <w:sectPr w:rsidR="00052160" w:rsidSect="000521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160"/>
    <w:rsid w:val="0005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