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78" w:rsidRDefault="008F4278">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[90:M:2]</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p>
    <w:p w:rsidR="008F4278" w:rsidRDefault="008F4278">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Certificat de jugement : variante</w:t>
      </w:r>
    </w:p>
    <w:p w:rsidR="008F4278" w:rsidRDefault="008F4278">
      <w:pPr>
        <w:widowControl w:val="0"/>
        <w:spacing w:line="240" w:lineRule="exact"/>
        <w:rPr>
          <w:rFonts w:ascii="Courier 10cpi" w:hAnsi="Courier 10cpi"/>
          <w:lang w:val="en-CA"/>
        </w:rPr>
      </w:pPr>
    </w:p>
    <w:p w:rsidR="008F4278" w:rsidRDefault="008F4278">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tabs>
          <w:tab w:val="center" w:pos="4680"/>
        </w:tabs>
        <w:spacing w:line="240" w:lineRule="exact"/>
        <w:rPr>
          <w:rFonts w:ascii="Courier 10cpi" w:hAnsi="Courier 10cpi"/>
          <w:lang w:val="en-CA"/>
        </w:rPr>
      </w:pPr>
      <w:r>
        <w:rPr>
          <w:rFonts w:ascii="Courier 10cpi" w:hAnsi="Courier 10cpi"/>
          <w:lang w:val="en-CA"/>
        </w:rPr>
        <w:tab/>
        <w:t>COUR SUPRÊME DU CANADA</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F4278" w:rsidRDefault="008F4278">
      <w:pPr>
        <w:widowControl w:val="0"/>
        <w:spacing w:line="240" w:lineRule="exact"/>
        <w:rPr>
          <w:rFonts w:ascii="Courier 10cpi" w:hAnsi="Courier 10cpi"/>
          <w:lang w:val="en-CA"/>
        </w:rPr>
      </w:pPr>
      <w:r>
        <w:rPr>
          <w:rFonts w:ascii="Courier 10cpi" w:hAnsi="Courier 10cpi"/>
          <w:lang w:val="en-CA"/>
        </w:rPr>
        <w:t>JUGE EN CHEF DU CANADA</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F4278" w:rsidRDefault="008F4278">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F4278" w:rsidRDefault="008F4278">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F4278" w:rsidRDefault="008F4278">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F4278" w:rsidRDefault="008F4278">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F4278" w:rsidRDefault="008F4278">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F4278" w:rsidRDefault="008F4278">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AFFAIRE INTÉRESSANT la succession de [</w:t>
      </w:r>
      <w:r>
        <w:rPr>
          <w:rFonts w:ascii="Courier 10cpi" w:hAnsi="Courier 10cpi"/>
          <w:i/>
          <w:lang w:val="en-CA"/>
        </w:rPr>
        <w:t>nom</w:t>
      </w:r>
      <w:r>
        <w:rPr>
          <w:rFonts w:ascii="Courier 10cpi" w:hAnsi="Courier 10cpi"/>
          <w:lang w:val="en-CA"/>
        </w:rPr>
        <w:t xml:space="preserve">], de la ville de ..., dans le comté de ..., avocat. </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 xml:space="preserve">ET la </w:t>
      </w:r>
      <w:r>
        <w:rPr>
          <w:rFonts w:ascii="Courier 10cpi" w:hAnsi="Courier 10cpi"/>
          <w:i/>
          <w:lang w:val="en-CA"/>
        </w:rPr>
        <w:t>Loi sur les fiducies</w:t>
      </w:r>
      <w:r>
        <w:rPr>
          <w:rFonts w:ascii="Courier 10cpi" w:hAnsi="Courier 10cpi"/>
          <w:lang w:val="en-CA"/>
        </w:rPr>
        <w:t>, L.R.O. 1980, chap. 512.</w:t>
      </w:r>
    </w:p>
    <w:p w:rsidR="008F4278" w:rsidRDefault="008F4278">
      <w:pPr>
        <w:widowControl w:val="0"/>
        <w:spacing w:line="240" w:lineRule="exact"/>
        <w:rPr>
          <w:rFonts w:ascii="Courier 10cpi" w:hAnsi="Courier 10cpi"/>
          <w:lang w:val="en-CA"/>
        </w:rPr>
      </w:pPr>
    </w:p>
    <w:p w:rsidR="008F4278" w:rsidRDefault="008F4278">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complet rédigé selon les modèles fournis à la section 90:A</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ab/>
        <w:t>Le présent appel est interjeté de l'ordonnance prononcée le [</w:t>
      </w:r>
      <w:r>
        <w:rPr>
          <w:rFonts w:ascii="Courier 10cpi" w:hAnsi="Courier 10cpi"/>
          <w:i/>
          <w:lang w:val="en-CA"/>
        </w:rPr>
        <w:t>date</w:t>
      </w:r>
      <w:r>
        <w:rPr>
          <w:rFonts w:ascii="Courier 10cpi" w:hAnsi="Courier 10cpi"/>
          <w:lang w:val="en-CA"/>
        </w:rPr>
        <w:t>] par la Cour d'appel dans la présente affaire. Cette ordonnance modifie le jugement qui a été rendu le [</w:t>
      </w:r>
      <w:r>
        <w:rPr>
          <w:rFonts w:ascii="Courier 10cpi" w:hAnsi="Courier 10cpi"/>
          <w:i/>
          <w:lang w:val="en-CA"/>
        </w:rPr>
        <w:t>date</w:t>
      </w:r>
      <w:r>
        <w:rPr>
          <w:rFonts w:ascii="Courier 10cpi" w:hAnsi="Courier 10cpi"/>
          <w:lang w:val="en-CA"/>
        </w:rPr>
        <w:t>] dans cette même cause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juge à la Cour de l'Ontario (Division générale). L'audition du pourvoi a eu lieu le [</w:t>
      </w:r>
      <w:r>
        <w:rPr>
          <w:rFonts w:ascii="Courier 10cpi" w:hAnsi="Courier 10cpi"/>
          <w:i/>
          <w:lang w:val="en-CA"/>
        </w:rPr>
        <w:t>date</w:t>
      </w:r>
      <w:r>
        <w:rPr>
          <w:rFonts w:ascii="Courier 10cpi" w:hAnsi="Courier 10cpi"/>
          <w:lang w:val="en-CA"/>
        </w:rPr>
        <w:t>], en présence des procureurs de l'appelant et des intimés, et personne n'y a comparu pour le compte de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bien que les avis d'appel et l'avis d'audition leur aient été dûment signifiés. Après avoir entendu les plaidoiries des procureurs, la Cour accueille l'appel et prononce le jugement suivant :</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COUR  ACCUEILLE l'appel, ELLE CASSE ET ANNULE l'ordonnance de la Cour d'appel de l'Ontario et ELLE RÉTABLIT le jugement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de la Cour de l'Ontario (Division générale).</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COUR ORDONNE que les dépens accordés par la présente Cour et la Cour d'appel soient prélevés sur les fonds de la succession, et que les dépens des exécuteurs et des fiduciaires de ... soient taxés sur une base procureur-client.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rPr>
          <w:rFonts w:ascii="Courier 10cpi" w:hAnsi="Courier 10cpi"/>
          <w:lang w:val="en-CA"/>
        </w:rPr>
      </w:pPr>
      <w:r>
        <w:rPr>
          <w:rFonts w:ascii="Courier 10cpi" w:hAnsi="Courier 10cpi"/>
          <w:lang w:val="en-CA"/>
        </w:rPr>
        <w:tab/>
        <w:t>Jugement signé le [</w:t>
      </w:r>
      <w:r>
        <w:rPr>
          <w:rFonts w:ascii="Courier 10cpi" w:hAnsi="Courier 10cpi"/>
          <w:i/>
          <w:lang w:val="en-CA"/>
        </w:rPr>
        <w:t>date</w:t>
      </w:r>
      <w:r>
        <w:rPr>
          <w:rFonts w:ascii="Courier 10cpi" w:hAnsi="Courier 10cpi"/>
          <w:lang w:val="en-CA"/>
        </w:rPr>
        <w:t>]</w:t>
      </w:r>
    </w:p>
    <w:p w:rsidR="008F4278" w:rsidRDefault="008F4278">
      <w:pPr>
        <w:widowControl w:val="0"/>
        <w:spacing w:line="240" w:lineRule="exact"/>
        <w:rPr>
          <w:rFonts w:ascii="Courier 10cpi" w:hAnsi="Courier 10cpi"/>
          <w:lang w:val="en-CA"/>
        </w:rPr>
      </w:pPr>
    </w:p>
    <w:p w:rsidR="008F4278" w:rsidRDefault="008F4278">
      <w:pPr>
        <w:widowControl w:val="0"/>
        <w:spacing w:line="240" w:lineRule="exact"/>
        <w:ind w:left="3600"/>
        <w:rPr>
          <w:rFonts w:ascii="Courier 10cpi" w:hAnsi="Courier 10cpi"/>
          <w:lang w:val="en-CA"/>
        </w:rPr>
      </w:pPr>
      <w:r>
        <w:rPr>
          <w:rFonts w:ascii="Courier 10cpi" w:hAnsi="Courier 10cpi"/>
          <w:lang w:val="en-CA"/>
        </w:rPr>
        <w:tab/>
        <w:t>Registraire adjoint, C.S.C.</w:t>
      </w:r>
    </w:p>
    <w:sectPr w:rsidR="008F4278" w:rsidSect="008F427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278"/>
    <w:rsid w:val="008F427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