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75" w:rsidRDefault="009A3475">
      <w:pPr>
        <w:widowControl w:val="0"/>
        <w:jc w:val="both"/>
        <w:rPr>
          <w:rFonts w:ascii="Courier 10cpi" w:hAnsi="Courier 10cpi"/>
          <w:lang w:val="en-CA"/>
        </w:rPr>
      </w:pPr>
      <w:r>
        <w:fldChar w:fldCharType="begin"/>
      </w:r>
      <w:r>
        <w:instrText xml:space="preserve"> SEQ CHAPTER \h \r 1</w:instrText>
      </w:r>
      <w:r>
        <w:fldChar w:fldCharType="end"/>
      </w:r>
    </w:p>
    <w:p w:rsidR="009A3475" w:rsidRDefault="009A3475">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[61:C:4]</w:t>
      </w:r>
    </w:p>
    <w:p w:rsidR="009A3475" w:rsidRDefault="009A3475">
      <w:pPr>
        <w:widowControl w:val="0"/>
        <w:rPr>
          <w:rFonts w:ascii="Courier 10cpi" w:hAnsi="Courier 10cpi"/>
          <w:b/>
          <w:lang w:val="en-CA"/>
        </w:rPr>
      </w:pPr>
    </w:p>
    <w:p w:rsidR="009A3475" w:rsidRDefault="009A3475">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 xml:space="preserve">Avis de requête présenté en vertu de la </w:t>
      </w:r>
    </w:p>
    <w:p w:rsidR="009A3475" w:rsidRDefault="009A3475">
      <w:pPr>
        <w:widowControl w:val="0"/>
        <w:tabs>
          <w:tab w:val="center" w:pos="4680"/>
        </w:tabs>
        <w:rPr>
          <w:rFonts w:ascii="Courier 10cpi" w:hAnsi="Courier 10cpi"/>
          <w:lang w:val="en-CA"/>
        </w:rPr>
      </w:pPr>
      <w:r>
        <w:rPr>
          <w:rFonts w:ascii="Courier 10cpi" w:hAnsi="Courier 10cpi"/>
          <w:b/>
          <w:i/>
          <w:lang w:val="en-CA"/>
        </w:rPr>
        <w:tab/>
      </w:r>
      <w:r>
        <w:rPr>
          <w:rFonts w:ascii="Courier 10cpi" w:hAnsi="Courier 10cpi"/>
          <w:b/>
          <w:i/>
          <w:u w:val="single"/>
          <w:lang w:val="en-CA"/>
        </w:rPr>
        <w:t>Loi sur les sociétés par actions</w:t>
      </w:r>
    </w:p>
    <w:p w:rsidR="009A3475" w:rsidRDefault="009A3475">
      <w:pPr>
        <w:widowControl w:val="0"/>
        <w:rPr>
          <w:rFonts w:ascii="Courier 10cpi" w:hAnsi="Courier 10cpi"/>
          <w:lang w:val="en-CA"/>
        </w:rPr>
      </w:pPr>
    </w:p>
    <w:p w:rsidR="009A3475" w:rsidRDefault="009A3475">
      <w:pPr>
        <w:widowControl w:val="0"/>
        <w:rPr>
          <w:rFonts w:ascii="Courier 10cpi" w:hAnsi="Courier 10cpi"/>
          <w:lang w:val="en-CA"/>
        </w:rPr>
      </w:pPr>
    </w:p>
    <w:p w:rsidR="009A3475" w:rsidRDefault="009A3475">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Selon le paragraphe 208(2) de la </w:t>
      </w:r>
      <w:r>
        <w:rPr>
          <w:rFonts w:ascii="Courier 10cpi" w:hAnsi="Courier 10cpi"/>
          <w:i/>
          <w:color w:val="FF0000"/>
          <w:lang w:val="en-CA"/>
        </w:rPr>
        <w:t>Loi sur les sociétés par actions</w:t>
      </w:r>
      <w:r>
        <w:rPr>
          <w:rFonts w:ascii="Courier 10cpi" w:hAnsi="Courier 10cpi"/>
          <w:color w:val="FF0000"/>
          <w:lang w:val="en-CA"/>
        </w:rPr>
        <w:t>, L.R.O. 1990, chap. B.16, lorsque la requête en liquidation n'émane pas de la société visée, il doit lui en être donné un avis au moins quatre jours avant sa présentation</w:t>
      </w:r>
      <w:r>
        <w:rPr>
          <w:rFonts w:ascii="Courier 10cpi" w:hAnsi="Courier 10cpi"/>
          <w:lang w:val="en-CA"/>
        </w:rPr>
        <w:t>.</w:t>
      </w:r>
    </w:p>
    <w:p w:rsidR="009A3475" w:rsidRDefault="009A3475">
      <w:pPr>
        <w:widowControl w:val="0"/>
        <w:rPr>
          <w:rFonts w:ascii="Courier 10cpi" w:hAnsi="Courier 10cpi"/>
          <w:lang w:val="en-CA"/>
        </w:rPr>
      </w:pPr>
    </w:p>
    <w:p w:rsidR="009A3475" w:rsidRDefault="009A3475">
      <w:pPr>
        <w:widowControl w:val="0"/>
        <w:rPr>
          <w:rFonts w:ascii="Courier 10cpi" w:hAnsi="Courier 10cpi"/>
          <w:lang w:val="en-CA"/>
        </w:rPr>
      </w:pPr>
    </w:p>
    <w:p w:rsidR="009A3475" w:rsidRDefault="009A3475">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A3475" w:rsidRDefault="009A3475">
      <w:pPr>
        <w:widowControl w:val="0"/>
        <w:rPr>
          <w:rFonts w:ascii="Courier 10cpi" w:hAnsi="Courier 10cpi"/>
          <w:lang w:val="en-CA"/>
        </w:rPr>
      </w:pPr>
    </w:p>
    <w:p w:rsidR="009A3475" w:rsidRDefault="009A3475">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A3475" w:rsidRDefault="009A3475">
      <w:pPr>
        <w:widowControl w:val="0"/>
        <w:rPr>
          <w:rFonts w:ascii="Courier 10cpi" w:hAnsi="Courier 10cpi"/>
          <w:lang w:val="en-CA"/>
        </w:rPr>
      </w:pPr>
    </w:p>
    <w:p w:rsidR="009A3475" w:rsidRDefault="009A3475">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A3475" w:rsidRDefault="009A3475">
      <w:pPr>
        <w:widowControl w:val="0"/>
        <w:rPr>
          <w:rFonts w:ascii="Courier 10cpi" w:hAnsi="Courier 10cpi"/>
          <w:lang w:val="en-CA"/>
        </w:rPr>
      </w:pPr>
    </w:p>
    <w:p w:rsidR="009A3475" w:rsidRDefault="009A3475">
      <w:pPr>
        <w:widowControl w:val="0"/>
        <w:tabs>
          <w:tab w:val="center" w:pos="4680"/>
        </w:tabs>
        <w:rPr>
          <w:rFonts w:ascii="Courier 10cpi" w:hAnsi="Courier 10cpi"/>
          <w:lang w:val="en-CA"/>
        </w:rPr>
      </w:pPr>
      <w:r>
        <w:rPr>
          <w:rFonts w:ascii="Courier 10cpi" w:hAnsi="Courier 10cpi"/>
          <w:lang w:val="en-CA"/>
        </w:rPr>
        <w:tab/>
        <w:t>REQUÊTE</w:t>
      </w:r>
    </w:p>
    <w:p w:rsidR="009A3475" w:rsidRDefault="009A3475">
      <w:pPr>
        <w:widowControl w:val="0"/>
        <w:rPr>
          <w:rFonts w:ascii="Courier 10cpi" w:hAnsi="Courier 10cpi"/>
          <w:lang w:val="en-CA"/>
        </w:rPr>
      </w:pPr>
    </w:p>
    <w:p w:rsidR="009A3475" w:rsidRDefault="009A3475">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 xml:space="preserve">le texte formel précédant la requête </w:t>
      </w:r>
    </w:p>
    <w:p w:rsidR="009A3475" w:rsidRDefault="009A3475">
      <w:pPr>
        <w:widowControl w:val="0"/>
        <w:tabs>
          <w:tab w:val="center" w:pos="4680"/>
        </w:tabs>
        <w:rPr>
          <w:rFonts w:ascii="Courier 10cpi" w:hAnsi="Courier 10cpi"/>
          <w:lang w:val="en-CA"/>
        </w:rPr>
      </w:pPr>
      <w:r>
        <w:rPr>
          <w:rFonts w:ascii="Courier 10cpi" w:hAnsi="Courier 10cpi"/>
          <w:i/>
          <w:lang w:val="en-CA"/>
        </w:rPr>
        <w:tab/>
        <w:t>figure au chapitre 5</w:t>
      </w:r>
      <w:r>
        <w:rPr>
          <w:rFonts w:ascii="Courier 10cpi" w:hAnsi="Courier 10cpi"/>
          <w:lang w:val="en-CA"/>
        </w:rPr>
        <w:t>]</w:t>
      </w:r>
    </w:p>
    <w:p w:rsidR="009A3475" w:rsidRDefault="009A3475">
      <w:pPr>
        <w:widowControl w:val="0"/>
        <w:rPr>
          <w:rFonts w:ascii="Courier 10cpi" w:hAnsi="Courier 10cpi"/>
          <w:lang w:val="en-CA"/>
        </w:rPr>
      </w:pPr>
    </w:p>
    <w:p w:rsidR="009A3475" w:rsidRDefault="009A3475">
      <w:pPr>
        <w:widowControl w:val="0"/>
        <w:rPr>
          <w:rFonts w:ascii="Courier 10cpi" w:hAnsi="Courier 10cpi"/>
          <w:lang w:val="en-CA"/>
        </w:rPr>
      </w:pPr>
      <w:r>
        <w:rPr>
          <w:rFonts w:ascii="Courier 10cpi" w:hAnsi="Courier 10cpi"/>
          <w:lang w:val="en-CA"/>
        </w:rPr>
        <w:t>1.</w:t>
      </w:r>
      <w:r>
        <w:rPr>
          <w:rFonts w:ascii="Courier 10cpi" w:hAnsi="Courier 10cpi"/>
          <w:lang w:val="en-CA"/>
        </w:rPr>
        <w:tab/>
        <w:t>L'objet de la requête est le suivant :</w:t>
      </w:r>
    </w:p>
    <w:p w:rsidR="009A3475" w:rsidRDefault="009A3475">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r>
      <w:r>
        <w:rPr>
          <w:rFonts w:ascii="Courier 10cpi" w:hAnsi="Courier 10cpi"/>
          <w:color w:val="FF0000"/>
          <w:lang w:val="en-CA"/>
        </w:rPr>
        <w:t xml:space="preserve">une ordonnance prescrivant la liquidation de </w:t>
      </w:r>
      <w:r>
        <w:rPr>
          <w:rFonts w:ascii="Courier 10cpi" w:hAnsi="Courier 10cpi"/>
          <w:lang w:val="en-CA"/>
        </w:rPr>
        <w:t>la société [</w:t>
      </w:r>
      <w:r>
        <w:rPr>
          <w:rFonts w:ascii="Courier 10cpi" w:hAnsi="Courier 10cpi"/>
          <w:i/>
          <w:lang w:val="en-CA"/>
        </w:rPr>
        <w:t>dénomination sociale</w:t>
      </w:r>
      <w:r>
        <w:rPr>
          <w:rFonts w:ascii="Courier 10cpi" w:hAnsi="Courier 10cpi"/>
          <w:lang w:val="en-CA"/>
        </w:rPr>
        <w:t xml:space="preserve">] Limitée, en vertu de </w:t>
      </w:r>
      <w:r>
        <w:rPr>
          <w:rFonts w:ascii="Courier 10cpi" w:hAnsi="Courier 10cpi"/>
          <w:color w:val="FF0000"/>
          <w:lang w:val="en-CA"/>
        </w:rPr>
        <w:t>l'article 207</w:t>
      </w:r>
      <w:r>
        <w:rPr>
          <w:rFonts w:ascii="Courier 10cpi" w:hAnsi="Courier 10cpi"/>
          <w:lang w:val="en-CA"/>
        </w:rPr>
        <w:t xml:space="preserve"> la </w:t>
      </w:r>
      <w:r>
        <w:rPr>
          <w:rFonts w:ascii="Courier 10cpi" w:hAnsi="Courier 10cpi"/>
          <w:i/>
          <w:lang w:val="en-CA"/>
        </w:rPr>
        <w:t>Loi sur les sociétés par actions</w:t>
      </w:r>
      <w:r>
        <w:rPr>
          <w:rFonts w:ascii="Courier 10cpi" w:hAnsi="Courier 10cpi"/>
          <w:lang w:val="en-CA"/>
        </w:rPr>
        <w:t xml:space="preserve">, </w:t>
      </w:r>
      <w:r>
        <w:rPr>
          <w:rFonts w:ascii="Courier 10cpi" w:hAnsi="Courier 10cpi"/>
          <w:color w:val="FF0000"/>
          <w:lang w:val="en-CA"/>
        </w:rPr>
        <w:t>L.R.O. 1990, chap. B.16</w:t>
      </w:r>
      <w:r>
        <w:rPr>
          <w:rFonts w:ascii="Courier 10cpi" w:hAnsi="Courier 10cpi"/>
          <w:lang w:val="en-CA"/>
        </w:rPr>
        <w:t>;</w:t>
      </w:r>
    </w:p>
    <w:p w:rsidR="009A3475" w:rsidRDefault="009A3475">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une ordonnance nommant la société de fiducie [</w:t>
      </w:r>
      <w:r>
        <w:rPr>
          <w:rFonts w:ascii="Courier 10cpi" w:hAnsi="Courier 10cpi"/>
          <w:i/>
          <w:lang w:val="en-CA"/>
        </w:rPr>
        <w:t>dénomination sociale</w:t>
      </w:r>
      <w:r>
        <w:rPr>
          <w:rFonts w:ascii="Courier 10cpi" w:hAnsi="Courier 10cpi"/>
          <w:lang w:val="en-CA"/>
        </w:rPr>
        <w:t>] du Canada liquidatrice provisoire des biens de ladite société;</w:t>
      </w:r>
    </w:p>
    <w:p w:rsidR="009A3475" w:rsidRDefault="009A3475">
      <w:pPr>
        <w:widowControl w:val="0"/>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une ordonnance renvoyant la nomination d'un liquidateur permanent pour la société devant un juge ou un protonotaire de la Cour de l'Ontario (Division générale) de [</w:t>
      </w:r>
      <w:r>
        <w:rPr>
          <w:rFonts w:ascii="Courier 10cpi" w:hAnsi="Courier 10cpi"/>
          <w:i/>
          <w:lang w:val="en-CA"/>
        </w:rPr>
        <w:t>lieu</w:t>
      </w:r>
      <w:r>
        <w:rPr>
          <w:rFonts w:ascii="Courier 10cpi" w:hAnsi="Courier 10cpi"/>
          <w:lang w:val="en-CA"/>
        </w:rPr>
        <w:t xml:space="preserve">], habilitant ce juge ou ce protonotaire à prendre toutes les mesures nécessaires à cette liquidation et lui enjoignant d'y procéder, et conférant à ce juge ou à ce protonotaire tous les pouvoirs attribués à la Cour par la </w:t>
      </w:r>
      <w:r>
        <w:rPr>
          <w:rFonts w:ascii="Courier 10cpi" w:hAnsi="Courier 10cpi"/>
          <w:i/>
          <w:lang w:val="en-CA"/>
        </w:rPr>
        <w:t>Loi sur les sociétés par actions</w:t>
      </w:r>
      <w:r>
        <w:rPr>
          <w:rFonts w:ascii="Courier 10cpi" w:hAnsi="Courier 10cpi"/>
          <w:lang w:val="en-CA"/>
        </w:rPr>
        <w:t xml:space="preserve"> en ce qui a trait à la liquidation de la société;</w:t>
      </w:r>
    </w:p>
    <w:p w:rsidR="009A3475" w:rsidRDefault="009A3475">
      <w:pPr>
        <w:widowControl w:val="0"/>
        <w:ind w:left="1440" w:hanging="1440"/>
        <w:rPr>
          <w:rFonts w:ascii="Courier 10cpi" w:hAnsi="Courier 10cpi"/>
          <w:lang w:val="en-CA"/>
        </w:rPr>
      </w:pPr>
      <w:r>
        <w:rPr>
          <w:rFonts w:ascii="Courier 10cpi" w:hAnsi="Courier 10cpi"/>
          <w:lang w:val="en-CA"/>
        </w:rPr>
        <w:tab/>
        <w:t>d)</w:t>
      </w:r>
      <w:r>
        <w:rPr>
          <w:rFonts w:ascii="Courier 10cpi" w:hAnsi="Courier 10cpi"/>
          <w:lang w:val="en-CA"/>
        </w:rPr>
        <w:tab/>
        <w:t>une ordonnance prescrivant que les dépens de la présente requête, de l'ordonnance de liquidation et du renvoi soient liquidés et payés au réquérant en utilisant les éléments d'actif de la société;</w:t>
      </w:r>
    </w:p>
    <w:p w:rsidR="009A3475" w:rsidRDefault="009A3475">
      <w:pPr>
        <w:widowControl w:val="0"/>
        <w:rPr>
          <w:rFonts w:ascii="Courier 10cpi" w:hAnsi="Courier 10cpi"/>
          <w:lang w:val="en-CA"/>
        </w:rPr>
      </w:pPr>
    </w:p>
    <w:p w:rsidR="009A3475" w:rsidRDefault="009A3475">
      <w:pPr>
        <w:widowControl w:val="0"/>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qu'il est juste et équitable que la société [</w:t>
      </w:r>
      <w:r>
        <w:rPr>
          <w:rFonts w:ascii="Courier 10cpi" w:hAnsi="Courier 10cpi"/>
          <w:i/>
          <w:lang w:val="en-CA"/>
        </w:rPr>
        <w:t>dénomination sociale</w:t>
      </w:r>
      <w:r>
        <w:rPr>
          <w:rFonts w:ascii="Courier 10cpi" w:hAnsi="Courier 10cpi"/>
          <w:lang w:val="en-CA"/>
        </w:rPr>
        <w:t xml:space="preserve">] Limitée soit liquidée. Le requérant s'appuie sur </w:t>
      </w:r>
      <w:r>
        <w:rPr>
          <w:rFonts w:ascii="Courier 10cpi" w:hAnsi="Courier 10cpi"/>
          <w:color w:val="FF0000"/>
          <w:lang w:val="en-CA"/>
        </w:rPr>
        <w:t>le sous-alinéa 207(1)b)(iv), les paragraphes 207(2) et 208(1)</w:t>
      </w:r>
      <w:r>
        <w:rPr>
          <w:rFonts w:ascii="Courier 10cpi" w:hAnsi="Courier 10cpi"/>
          <w:lang w:val="en-CA"/>
        </w:rPr>
        <w:t xml:space="preserve"> de la </w:t>
      </w:r>
      <w:r>
        <w:rPr>
          <w:rFonts w:ascii="Courier 10cpi" w:hAnsi="Courier 10cpi"/>
          <w:i/>
          <w:lang w:val="en-CA"/>
        </w:rPr>
        <w:t>Loi sur les sociétés par actions</w:t>
      </w:r>
      <w:r>
        <w:rPr>
          <w:rFonts w:ascii="Courier 10cpi" w:hAnsi="Courier 10cpi"/>
          <w:lang w:val="en-CA"/>
        </w:rPr>
        <w:t xml:space="preserve">, </w:t>
      </w:r>
      <w:r>
        <w:rPr>
          <w:rFonts w:ascii="Courier 10cpi" w:hAnsi="Courier 10cpi"/>
          <w:color w:val="FF0000"/>
          <w:lang w:val="en-CA"/>
        </w:rPr>
        <w:t>L.R.O. 1990, chap. B.16, et le paragraphe 14.05(2) des Règles de procédure civile.</w:t>
      </w:r>
    </w:p>
    <w:p w:rsidR="009A3475" w:rsidRDefault="009A3475">
      <w:pPr>
        <w:widowControl w:val="0"/>
        <w:rPr>
          <w:rFonts w:ascii="Courier 10cpi" w:hAnsi="Courier 10cpi"/>
          <w:lang w:val="en-CA"/>
        </w:rPr>
      </w:pPr>
    </w:p>
    <w:p w:rsidR="009A3475" w:rsidRDefault="009A3475">
      <w:pPr>
        <w:widowControl w:val="0"/>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requête :</w:t>
      </w:r>
    </w:p>
    <w:p w:rsidR="009A3475" w:rsidRDefault="009A3475">
      <w:pPr>
        <w:widowControl w:val="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9A3475" w:rsidRDefault="009A3475">
      <w:pPr>
        <w:widowControl w:val="0"/>
        <w:rPr>
          <w:rFonts w:ascii="Courier 10cpi" w:hAnsi="Courier 10cpi"/>
          <w:lang w:val="en-CA"/>
        </w:rPr>
      </w:pPr>
    </w:p>
    <w:p w:rsidR="009A3475" w:rsidRDefault="009A3475">
      <w:pPr>
        <w:widowControl w:val="0"/>
        <w:rPr>
          <w:rFonts w:ascii="Courier 10cpi" w:hAnsi="Courier 10cpi"/>
          <w:lang w:val="en-CA"/>
        </w:rPr>
      </w:pPr>
    </w:p>
    <w:p w:rsidR="009A3475" w:rsidRDefault="009A3475">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 xml:space="preserve">nom, adresse et numéro de téléphone du </w:t>
      </w:r>
      <w:r>
        <w:rPr>
          <w:rFonts w:ascii="Courier 10cpi" w:hAnsi="Courier 10cpi"/>
          <w:i/>
          <w:lang w:val="en-CA"/>
        </w:rPr>
        <w:tab/>
      </w:r>
      <w:r>
        <w:rPr>
          <w:rFonts w:ascii="Courier 10cpi" w:hAnsi="Courier 10cpi"/>
          <w:i/>
          <w:lang w:val="en-CA"/>
        </w:rPr>
        <w:tab/>
      </w:r>
      <w:r>
        <w:rPr>
          <w:rFonts w:ascii="Courier 10cpi" w:hAnsi="Courier 10cpi"/>
          <w:i/>
          <w:lang w:val="en-CA"/>
        </w:rPr>
        <w:tab/>
        <w:t>cabinet des procureurs</w:t>
      </w:r>
      <w:r>
        <w:rPr>
          <w:rFonts w:ascii="Courier 10cpi" w:hAnsi="Courier 10cpi"/>
          <w:lang w:val="en-CA"/>
        </w:rPr>
        <w:t>]</w:t>
      </w:r>
    </w:p>
    <w:p w:rsidR="009A3475" w:rsidRDefault="009A3475">
      <w:pPr>
        <w:widowControl w:val="0"/>
        <w:rPr>
          <w:rFonts w:ascii="Courier 10cpi" w:hAnsi="Courier 10cpi"/>
          <w:lang w:val="en-CA"/>
        </w:rPr>
      </w:pPr>
    </w:p>
    <w:p w:rsidR="009A3475" w:rsidRDefault="009A3475">
      <w:pPr>
        <w:widowControl w:val="0"/>
        <w:ind w:left="576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Les procureurs du requérant</w:t>
      </w:r>
    </w:p>
    <w:p w:rsidR="009A3475" w:rsidRDefault="009A3475">
      <w:pPr>
        <w:widowControl w:val="0"/>
        <w:rPr>
          <w:rFonts w:ascii="Courier 10cpi" w:hAnsi="Courier 10cpi"/>
          <w:lang w:val="en-CA"/>
        </w:rPr>
      </w:pPr>
    </w:p>
    <w:p w:rsidR="009A3475" w:rsidRDefault="009A3475">
      <w:pPr>
        <w:widowControl w:val="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w:t>
      </w:r>
      <w:r>
        <w:rPr>
          <w:rFonts w:ascii="Courier 10cpi" w:hAnsi="Courier 10cpi"/>
          <w:lang w:val="en-CA"/>
        </w:rPr>
        <w:t>]</w:t>
      </w:r>
    </w:p>
    <w:p w:rsidR="009A3475" w:rsidRDefault="009A3475">
      <w:pPr>
        <w:widowControl w:val="0"/>
        <w:rPr>
          <w:rFonts w:ascii="Courier 10cpi" w:hAnsi="Courier 10cpi"/>
          <w:lang w:val="en-CA"/>
        </w:rPr>
      </w:pPr>
    </w:p>
    <w:p w:rsidR="009A3475" w:rsidRDefault="009A3475">
      <w:pPr>
        <w:widowControl w:val="0"/>
        <w:ind w:left="216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et adresse</w:t>
      </w:r>
      <w:r>
        <w:rPr>
          <w:rFonts w:ascii="Courier 10cpi" w:hAnsi="Courier 10cpi"/>
          <w:lang w:val="en-CA"/>
        </w:rPr>
        <w:t>]</w:t>
      </w:r>
    </w:p>
    <w:p w:rsidR="009A3475" w:rsidRDefault="009A3475">
      <w:pPr>
        <w:widowControl w:val="0"/>
        <w:rPr>
          <w:rFonts w:ascii="Courier 10cpi" w:hAnsi="Courier 10cpi"/>
          <w:lang w:val="en-CA"/>
        </w:rPr>
      </w:pPr>
    </w:p>
    <w:sectPr w:rsidR="009A3475" w:rsidSect="009A347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475"/>
    <w:rsid w:val="009A347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