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9F" w:rsidRDefault="00DC729F">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D. REQUÊTE EN VUE D'INTERROGER DES DIRIGEANTS OU DES</w:t>
      </w:r>
    </w:p>
    <w:p w:rsidR="00DC729F" w:rsidRDefault="00DC729F">
      <w:pPr>
        <w:widowControl w:val="0"/>
        <w:tabs>
          <w:tab w:val="center" w:pos="4680"/>
        </w:tabs>
        <w:rPr>
          <w:rFonts w:ascii="Courier 10cpi" w:hAnsi="Courier 10cpi"/>
          <w:b/>
          <w:lang w:val="en-CA"/>
        </w:rPr>
      </w:pPr>
      <w:r>
        <w:rPr>
          <w:rFonts w:ascii="Courier 10cpi" w:hAnsi="Courier 10cpi"/>
          <w:b/>
          <w:lang w:val="en-CA"/>
        </w:rPr>
        <w:tab/>
        <w:t>ADMINISTRATEURS APRÈS LE COMMENCEMENT</w:t>
      </w:r>
    </w:p>
    <w:p w:rsidR="00DC729F" w:rsidRDefault="00DC729F">
      <w:pPr>
        <w:widowControl w:val="0"/>
        <w:tabs>
          <w:tab w:val="center" w:pos="4680"/>
        </w:tabs>
        <w:rPr>
          <w:rFonts w:ascii="Courier 10cpi" w:hAnsi="Courier 10cpi"/>
          <w:lang w:val="en-CA"/>
        </w:rPr>
      </w:pPr>
      <w:r>
        <w:rPr>
          <w:rFonts w:ascii="Courier 10cpi" w:hAnsi="Courier 10cpi"/>
          <w:b/>
          <w:lang w:val="en-CA"/>
        </w:rPr>
        <w:tab/>
        <w:t>DE LA LIQUIDATION</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w:t>
      </w:r>
      <w:r>
        <w:rPr>
          <w:rFonts w:ascii="Courier 10cpi" w:hAnsi="Courier 10cpi"/>
          <w:color w:val="FF0000"/>
          <w:lang w:val="en-CA"/>
        </w:rPr>
        <w:t>230(1)</w:t>
      </w:r>
      <w:r>
        <w:rPr>
          <w:rFonts w:ascii="Courier 10cpi" w:hAnsi="Courier 10cpi"/>
          <w:lang w:val="en-CA"/>
        </w:rPr>
        <w:t xml:space="preserve"> de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w:t>
      </w:r>
      <w:r>
        <w:rPr>
          <w:rFonts w:ascii="Courier 10cpi" w:hAnsi="Courier 10cpi"/>
          <w:lang w:val="en-CA"/>
        </w:rPr>
        <w:t>, prévoit que le tribunal peut, à tout moment après le commencement de la liquidation, assigner à comparaître devant lui ou le liquidateur un administrateur, un dirigeant ou un employé de la société, ou toute autre personne qui a ou est soupçonnée d'avoir en sa possession un bien de la société, ou qu'on prétend débitrice de la société, ainsi que toute personne que le tribunal croit capable de fournir des renseignements au sujet de ses opérations, de ses activités ou de ses biens.</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[61:D:1]</w:t>
      </w:r>
    </w:p>
    <w:p w:rsidR="00DC729F" w:rsidRDefault="00DC729F">
      <w:pPr>
        <w:widowControl w:val="0"/>
        <w:rPr>
          <w:rFonts w:ascii="Courier 10cpi" w:hAnsi="Courier 10cpi"/>
          <w:b/>
          <w:lang w:val="en-CA"/>
        </w:rPr>
      </w:pPr>
    </w:p>
    <w:p w:rsidR="00DC729F" w:rsidRDefault="00DC729F">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de requête applicable dans les cas où aucune</w:t>
      </w:r>
    </w:p>
    <w:p w:rsidR="00DC729F" w:rsidRDefault="00DC729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instance n'est en cours</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C729F" w:rsidRDefault="00DC729F">
      <w:pPr>
        <w:widowControl w:val="0"/>
        <w:rPr>
          <w:rFonts w:ascii="Courier 10cpi" w:hAnsi="Courier 10cpi"/>
          <w:lang w:val="en-CA"/>
        </w:rPr>
      </w:pPr>
    </w:p>
    <w:p w:rsidR="00DC729F" w:rsidRDefault="00DC729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C729F" w:rsidRDefault="00DC729F">
      <w:pPr>
        <w:widowControl w:val="0"/>
        <w:rPr>
          <w:rFonts w:ascii="Courier 10cpi" w:hAnsi="Courier 10cpi"/>
          <w:lang w:val="en-CA"/>
        </w:rPr>
      </w:pPr>
    </w:p>
    <w:p w:rsidR="00DC729F" w:rsidRDefault="00DC729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C729F" w:rsidRDefault="00DC729F">
      <w:pPr>
        <w:widowControl w:val="0"/>
        <w:rPr>
          <w:rFonts w:ascii="Courier 10cpi" w:hAnsi="Courier 10cpi"/>
          <w:lang w:val="en-CA"/>
        </w:rPr>
      </w:pPr>
    </w:p>
    <w:p w:rsidR="00DC729F" w:rsidRDefault="00DC729F">
      <w:pPr>
        <w:widowControl w:val="0"/>
        <w:tabs>
          <w:tab w:val="center" w:pos="4680"/>
        </w:tabs>
        <w:rPr>
          <w:rFonts w:ascii="Courier 10cpi" w:hAnsi="Courier 10cpi"/>
          <w:lang w:val="en-CA"/>
        </w:rPr>
      </w:pPr>
      <w:r>
        <w:rPr>
          <w:rFonts w:ascii="Courier 10cpi" w:hAnsi="Courier 10cpi"/>
          <w:lang w:val="en-CA"/>
        </w:rPr>
        <w:tab/>
        <w:t>REQUÊTE</w:t>
      </w:r>
    </w:p>
    <w:p w:rsidR="00DC729F" w:rsidRDefault="00DC729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w:t>
      </w:r>
    </w:p>
    <w:p w:rsidR="00DC729F" w:rsidRDefault="00DC729F">
      <w:pPr>
        <w:widowControl w:val="0"/>
        <w:tabs>
          <w:tab w:val="center" w:pos="4680"/>
        </w:tabs>
        <w:rPr>
          <w:rFonts w:ascii="Courier 10cpi" w:hAnsi="Courier 10cpi"/>
          <w:lang w:val="en-CA"/>
        </w:rPr>
      </w:pPr>
      <w:r>
        <w:rPr>
          <w:rFonts w:ascii="Courier 10cpi" w:hAnsi="Courier 10cpi"/>
          <w:i/>
          <w:lang w:val="en-CA"/>
        </w:rPr>
        <w:tab/>
        <w:t>figure au chapitre 5</w:t>
      </w:r>
      <w:r>
        <w:rPr>
          <w:rFonts w:ascii="Courier 10cpi" w:hAnsi="Courier 10cpi"/>
          <w:lang w:val="en-CA"/>
        </w:rPr>
        <w:t>]</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r>
        <w:rPr>
          <w:rFonts w:ascii="Courier 10cpi" w:hAnsi="Courier 10cpi"/>
          <w:lang w:val="en-CA"/>
        </w:rPr>
        <w:t>1.</w:t>
      </w:r>
      <w:r>
        <w:rPr>
          <w:rFonts w:ascii="Courier 10cpi" w:hAnsi="Courier 10cpi"/>
          <w:lang w:val="en-CA"/>
        </w:rPr>
        <w:tab/>
        <w:t>La requête a pour objet une ordonnance en autorisation d'interroger [</w:t>
      </w:r>
      <w:r>
        <w:rPr>
          <w:rFonts w:ascii="Courier 10cpi" w:hAnsi="Courier 10cpi"/>
          <w:i/>
          <w:lang w:val="en-CA"/>
        </w:rPr>
        <w:t>nom</w:t>
      </w:r>
      <w:r>
        <w:rPr>
          <w:rFonts w:ascii="Courier 10cpi" w:hAnsi="Courier 10cpi"/>
          <w:lang w:val="en-CA"/>
        </w:rPr>
        <w:t>], qui est un ex-digireant et un ex-administrateur de la société [</w:t>
      </w:r>
      <w:r>
        <w:rPr>
          <w:rFonts w:ascii="Courier 10cpi" w:hAnsi="Courier 10cpi"/>
          <w:i/>
          <w:lang w:val="en-CA"/>
        </w:rPr>
        <w:t>dénomination sociale</w:t>
      </w:r>
      <w:r>
        <w:rPr>
          <w:rFonts w:ascii="Courier 10cpi" w:hAnsi="Courier 10cpi"/>
          <w:lang w:val="en-CA"/>
        </w:rPr>
        <w:t>] Limitée, concernant les opérations, les activités ou les biens de cette société.</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DC729F" w:rsidRDefault="00DC729F">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après le décès de [</w:t>
      </w:r>
      <w:r>
        <w:rPr>
          <w:rFonts w:ascii="Courier 10cpi" w:hAnsi="Courier 10cpi"/>
          <w:i/>
          <w:lang w:val="en-CA"/>
        </w:rPr>
        <w:t>nom</w:t>
      </w:r>
      <w:r>
        <w:rPr>
          <w:rFonts w:ascii="Courier 10cpi" w:hAnsi="Courier 10cpi"/>
          <w:lang w:val="en-CA"/>
        </w:rPr>
        <w:t>], qui était le président et un des principaux actionnaires de la société [</w:t>
      </w:r>
      <w:r>
        <w:rPr>
          <w:rFonts w:ascii="Courier 10cpi" w:hAnsi="Courier 10cpi"/>
          <w:i/>
          <w:lang w:val="en-CA"/>
        </w:rPr>
        <w:t>dénomination sociale</w:t>
      </w:r>
      <w:r>
        <w:rPr>
          <w:rFonts w:ascii="Courier 10cpi" w:hAnsi="Courier 10cpi"/>
          <w:lang w:val="en-CA"/>
        </w:rPr>
        <w:t>] Limitée, des employés de celle-ci ont pris des dispositions pour que certains dossiers de la société [</w:t>
      </w:r>
      <w:r>
        <w:rPr>
          <w:rFonts w:ascii="Courier 10cpi" w:hAnsi="Courier 10cpi"/>
          <w:i/>
          <w:lang w:val="en-CA"/>
        </w:rPr>
        <w:t>dénomination sociale</w:t>
      </w:r>
      <w:r>
        <w:rPr>
          <w:rFonts w:ascii="Courier 10cpi" w:hAnsi="Courier 10cpi"/>
          <w:lang w:val="en-CA"/>
        </w:rPr>
        <w:t>] Limitée soient transférés à une autre agence de publicité;</w:t>
      </w:r>
    </w:p>
    <w:p w:rsidR="00DC729F" w:rsidRDefault="00DC729F">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à la suite de ces démarches, certains clients de la société [</w:t>
      </w:r>
      <w:r>
        <w:rPr>
          <w:rFonts w:ascii="Courier 10cpi" w:hAnsi="Courier 10cpi"/>
          <w:i/>
          <w:lang w:val="en-CA"/>
        </w:rPr>
        <w:t>dénomination sociale</w:t>
      </w:r>
      <w:r>
        <w:rPr>
          <w:rFonts w:ascii="Courier 10cpi" w:hAnsi="Courier 10cpi"/>
          <w:lang w:val="en-CA"/>
        </w:rPr>
        <w:t>] Limitée ont payé des comptes dus à la société [</w:t>
      </w:r>
      <w:r>
        <w:rPr>
          <w:rFonts w:ascii="Courier 10cpi" w:hAnsi="Courier 10cpi"/>
          <w:i/>
          <w:lang w:val="en-CA"/>
        </w:rPr>
        <w:t>dénomination sociale</w:t>
      </w:r>
      <w:r>
        <w:rPr>
          <w:rFonts w:ascii="Courier 10cpi" w:hAnsi="Courier 10cpi"/>
          <w:lang w:val="en-CA"/>
        </w:rPr>
        <w:t>] Limitée à l'autre agence de publicité et certains des messages publicitaires reliés à ces comptes ont été facturés à la société [</w:t>
      </w:r>
      <w:r>
        <w:rPr>
          <w:rFonts w:ascii="Courier 10cpi" w:hAnsi="Courier 10cpi"/>
          <w:i/>
          <w:lang w:val="en-CA"/>
        </w:rPr>
        <w:t>dénomination sociale</w:t>
      </w:r>
      <w:r>
        <w:rPr>
          <w:rFonts w:ascii="Courier 10cpi" w:hAnsi="Courier 10cpi"/>
          <w:lang w:val="en-CA"/>
        </w:rPr>
        <w:t>] Limitée par les médias;</w:t>
      </w:r>
    </w:p>
    <w:p w:rsidR="00DC729F" w:rsidRDefault="00DC729F">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la société a reçu une cotisation de taxe de vente alors que, du moins en partie, les montants impayés semblent reliés à des comptes perçus par l'autre agence de publicité;</w:t>
      </w:r>
    </w:p>
    <w:p w:rsidR="00DC729F" w:rsidRDefault="00DC729F">
      <w:pPr>
        <w:widowControl w:val="0"/>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il y a de bonnes raisons de croire que [</w:t>
      </w:r>
      <w:r>
        <w:rPr>
          <w:rFonts w:ascii="Courier 10cpi" w:hAnsi="Courier 10cpi"/>
          <w:i/>
          <w:lang w:val="en-CA"/>
        </w:rPr>
        <w:t>nom</w:t>
      </w:r>
      <w:r>
        <w:rPr>
          <w:rFonts w:ascii="Courier 10cpi" w:hAnsi="Courier 10cpi"/>
          <w:lang w:val="en-CA"/>
        </w:rPr>
        <w:t>], qui est un ex-dirigeant et un ex-administrateur de la société [</w:t>
      </w:r>
      <w:r>
        <w:rPr>
          <w:rFonts w:ascii="Courier 10cpi" w:hAnsi="Courier 10cpi"/>
          <w:i/>
          <w:lang w:val="en-CA"/>
        </w:rPr>
        <w:t>dénomination sociale</w:t>
      </w:r>
      <w:r>
        <w:rPr>
          <w:rFonts w:ascii="Courier 10cpi" w:hAnsi="Courier 10cpi"/>
          <w:lang w:val="en-CA"/>
        </w:rPr>
        <w:t>] Limitée, possède des renseignements pertinents concernant les comptes et les factures de cette société;</w:t>
      </w:r>
    </w:p>
    <w:p w:rsidR="00DC729F" w:rsidRDefault="00DC729F">
      <w:pPr>
        <w:widowControl w:val="0"/>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 xml:space="preserve">le requérant s'appuie sur l'art. </w:t>
      </w:r>
      <w:r>
        <w:rPr>
          <w:rFonts w:ascii="Courier 10cpi" w:hAnsi="Courier 10cpi"/>
          <w:color w:val="FF0000"/>
          <w:lang w:val="en-CA"/>
        </w:rPr>
        <w:t>230</w:t>
      </w:r>
      <w:r>
        <w:rPr>
          <w:rFonts w:ascii="Courier 10cpi" w:hAnsi="Courier 10cpi"/>
          <w:lang w:val="en-CA"/>
        </w:rPr>
        <w:t xml:space="preserve"> de la </w:t>
      </w:r>
      <w:r>
        <w:rPr>
          <w:rFonts w:ascii="Courier 10cpi" w:hAnsi="Courier 10cpi"/>
          <w:i/>
          <w:lang w:val="en-CA"/>
        </w:rPr>
        <w:t>Loi sur les sociétés par actions</w:t>
      </w:r>
      <w:r>
        <w:rPr>
          <w:rFonts w:ascii="Courier 10cpi" w:hAnsi="Courier 10cpi"/>
          <w:lang w:val="en-CA"/>
        </w:rPr>
        <w:t xml:space="preserve">, </w:t>
      </w:r>
      <w:r>
        <w:rPr>
          <w:rFonts w:ascii="Courier 10cpi" w:hAnsi="Courier 10cpi"/>
          <w:color w:val="FF0000"/>
          <w:lang w:val="en-CA"/>
        </w:rPr>
        <w:t>L.R.O. 1990, chap. B.16</w:t>
      </w:r>
      <w:r>
        <w:rPr>
          <w:rFonts w:ascii="Courier 10cpi" w:hAnsi="Courier 10cpi"/>
          <w:lang w:val="en-CA"/>
        </w:rPr>
        <w:t xml:space="preserve"> et sur le paragraphe 14.05(2) des Règles de procédure civile.</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DC729F" w:rsidRDefault="00DC729F">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p>
    <w:p w:rsidR="00DC729F" w:rsidRDefault="00DC729F">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 xml:space="preserve">nom, adresse et numéro de téléphone </w:t>
      </w:r>
      <w:r>
        <w:rPr>
          <w:rFonts w:ascii="Courier 10cpi" w:hAnsi="Courier 10cpi"/>
          <w:i/>
          <w:lang w:val="en-CA"/>
        </w:rPr>
        <w:tab/>
      </w:r>
      <w:r>
        <w:rPr>
          <w:rFonts w:ascii="Courier 10cpi" w:hAnsi="Courier 10cpi"/>
          <w:i/>
          <w:lang w:val="en-CA"/>
        </w:rPr>
        <w:tab/>
      </w:r>
      <w:r>
        <w:rPr>
          <w:rFonts w:ascii="Courier 10cpi" w:hAnsi="Courier 10cpi"/>
          <w:i/>
          <w:lang w:val="en-CA"/>
        </w:rPr>
        <w:tab/>
        <w:t>du cabinet des procureurs</w:t>
      </w:r>
      <w:r>
        <w:rPr>
          <w:rFonts w:ascii="Courier 10cpi" w:hAnsi="Courier 10cpi"/>
          <w:lang w:val="en-CA"/>
        </w:rPr>
        <w:t>]</w:t>
      </w:r>
    </w:p>
    <w:p w:rsidR="00DC729F" w:rsidRDefault="00DC729F">
      <w:pPr>
        <w:widowControl w:val="0"/>
        <w:rPr>
          <w:rFonts w:ascii="Courier 10cpi" w:hAnsi="Courier 10cpi"/>
          <w:lang w:val="en-CA"/>
        </w:rPr>
      </w:pPr>
    </w:p>
    <w:p w:rsidR="00DC729F" w:rsidRDefault="00DC729F">
      <w:pPr>
        <w:widowControl w:val="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p w:rsidR="00DC729F" w:rsidRDefault="00DC729F">
      <w:pPr>
        <w:widowControl w:val="0"/>
        <w:rPr>
          <w:rFonts w:ascii="Courier 10cpi" w:hAnsi="Courier 10cpi"/>
          <w:lang w:val="en-CA"/>
        </w:rPr>
      </w:pPr>
    </w:p>
    <w:sectPr w:rsidR="00DC729F" w:rsidSect="00DC72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29F"/>
    <w:rsid w:val="00DC729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