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2B" w:rsidRDefault="00455F2B">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b/>
          <w:lang w:val="en-CA"/>
        </w:rPr>
        <w:tab/>
        <w:t>D. MOTION EN VUE D'OBTENIR L'AUTORISATION</w:t>
      </w:r>
    </w:p>
    <w:p w:rsidR="00455F2B" w:rsidRDefault="00455F2B">
      <w:pPr>
        <w:widowControl w:val="0"/>
        <w:tabs>
          <w:tab w:val="center" w:pos="4680"/>
        </w:tabs>
        <w:spacing w:line="240" w:lineRule="exact"/>
        <w:rPr>
          <w:rFonts w:ascii="Courier 10cpi" w:hAnsi="Courier 10cpi"/>
          <w:b/>
          <w:lang w:val="en-CA"/>
        </w:rPr>
      </w:pPr>
      <w:r>
        <w:rPr>
          <w:rFonts w:ascii="Courier 10cpi" w:hAnsi="Courier 10cpi"/>
          <w:b/>
          <w:lang w:val="en-CA"/>
        </w:rPr>
        <w:tab/>
        <w:t>D'ASSIGNER UN TÉMOIN</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b/>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b/>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b/>
          <w:lang w:val="en-CA"/>
        </w:rPr>
        <w:t xml:space="preserve">REMARQUE :  </w:t>
      </w:r>
      <w:r>
        <w:rPr>
          <w:rFonts w:ascii="Courier 10cpi" w:hAnsi="Courier 10cpi"/>
          <w:lang w:val="en-CA"/>
        </w:rPr>
        <w:t xml:space="preserve">En vertu du paragraphe 17(3) de la </w:t>
      </w:r>
      <w:r>
        <w:rPr>
          <w:rFonts w:ascii="Courier 10cpi" w:hAnsi="Courier 10cpi"/>
          <w:i/>
          <w:lang w:val="en-CA"/>
        </w:rPr>
        <w:t>Loi sur l'enregistrement des actes</w:t>
      </w:r>
      <w:r>
        <w:rPr>
          <w:rFonts w:ascii="Courier 10cpi" w:hAnsi="Courier 10cpi"/>
          <w:lang w:val="en-CA"/>
        </w:rPr>
        <w:t>, L.R.O. 1990, chap. R.20, un juge d'un tribunal de l'Ontario peut ordonner au registrateur, pour les besoins d'une audience, de produire un acte ou un document dont il a la garde, si le juge est d'avis qu'une copie certifiée conforme ne suffit pas.</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center" w:pos="4680"/>
        </w:tabs>
        <w:spacing w:line="240" w:lineRule="exact"/>
        <w:rPr>
          <w:rFonts w:ascii="Courier 10cpi" w:hAnsi="Courier 10cpi"/>
          <w:lang w:val="en-CA"/>
        </w:rPr>
      </w:pPr>
      <w:r>
        <w:rPr>
          <w:rFonts w:ascii="Courier 10cpi" w:hAnsi="Courier 10cpi"/>
          <w:b/>
          <w:lang w:val="en-CA"/>
        </w:rPr>
        <w:tab/>
        <w:t>[74:D:1]</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de motion</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Le demandeur présentera une motion au juge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L'OBJET DE LA MOTION EST LE SUIVANT : une ordonnance pour être autorisé à assigner, comme témoin, le registrateur des actes formalistes de la division d'enregistrement des actes du comté de ...</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LES MOYENS À L'APPUI DE LA MOTION SONT LES SUIVANTS :</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Dans le cas de certains actes formalistes, le moment de la signature ou de l'enregistrement de même que les modalités selon lesquelles la signature et l'enregistrement on eu lieu revêtent une importance déterminante. Pour que l'instruction de la présente action soit juste et équitable, il est nécessaire que les actes portant les annotations et les signatures originales soient produits à l'instruction.</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 xml:space="preserve"> Le demandeur invoque le paragraphe 17(3) de la </w:t>
      </w:r>
      <w:r>
        <w:rPr>
          <w:rFonts w:ascii="Courier 10cpi" w:hAnsi="Courier 10cpi"/>
          <w:i/>
          <w:lang w:val="en-CA"/>
        </w:rPr>
        <w:t>Loi sur l'enregistrement des actes</w:t>
      </w:r>
      <w:r>
        <w:rPr>
          <w:rFonts w:ascii="Courier 10cpi" w:hAnsi="Courier 10cpi"/>
          <w:lang w:val="en-CA"/>
        </w:rPr>
        <w:t>, L.R.O. 1990, chap. R.20.</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LA PREUVE DOCUMENTAIRE SUIVANTE sera utilisée à l'audition de la motion :</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455F2B" w:rsidRDefault="00455F2B">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du demandeur</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défendeurs</w:t>
      </w: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55F2B" w:rsidRDefault="00455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 xml:space="preserve">ET </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et adresse</w:t>
      </w:r>
      <w:r>
        <w:rPr>
          <w:rFonts w:ascii="Courier 10cpi" w:hAnsi="Courier 10cpi"/>
          <w:lang w:val="en-CA"/>
        </w:rPr>
        <w:t>]</w:t>
      </w:r>
    </w:p>
    <w:sectPr w:rsidR="00455F2B" w:rsidSect="00455F2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F2B"/>
    <w:rsid w:val="00455F2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