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01A" w:rsidRDefault="006C201A">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[82:A:4]</w:t>
      </w:r>
    </w:p>
    <w:p w:rsidR="006C201A" w:rsidRDefault="006C201A">
      <w:pPr>
        <w:widowControl w:val="0"/>
        <w:rPr>
          <w:rFonts w:ascii="Courier 10cpi" w:hAnsi="Courier 10cpi"/>
          <w:b/>
          <w:lang w:val="en-CA"/>
        </w:rPr>
      </w:pPr>
    </w:p>
    <w:p w:rsidR="006C201A" w:rsidRDefault="006C201A">
      <w:pPr>
        <w:widowControl w:val="0"/>
        <w:tabs>
          <w:tab w:val="center" w:pos="4680"/>
        </w:tabs>
        <w:rPr>
          <w:rFonts w:ascii="Courier 10cpi" w:hAnsi="Courier 10cpi"/>
          <w:b/>
          <w:u w:val="single"/>
          <w:lang w:val="en-CA"/>
        </w:rPr>
      </w:pPr>
      <w:r>
        <w:rPr>
          <w:rFonts w:ascii="Courier 10cpi" w:hAnsi="Courier 10cpi"/>
          <w:b/>
          <w:lang w:val="en-CA"/>
        </w:rPr>
        <w:tab/>
      </w:r>
      <w:r>
        <w:rPr>
          <w:rFonts w:ascii="Courier 10cpi" w:hAnsi="Courier 10cpi"/>
          <w:b/>
          <w:u w:val="single"/>
          <w:lang w:val="en-CA"/>
        </w:rPr>
        <w:t>Jugement accordant des dommages-intérêts :</w:t>
      </w:r>
    </w:p>
    <w:p w:rsidR="006C201A" w:rsidRDefault="006C201A">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procès devant jury</w:t>
      </w:r>
    </w:p>
    <w:p w:rsidR="006C201A" w:rsidRDefault="006C201A">
      <w:pPr>
        <w:widowControl w:val="0"/>
        <w:rPr>
          <w:rFonts w:ascii="Courier 10cpi" w:hAnsi="Courier 10cpi"/>
          <w:lang w:val="en-CA"/>
        </w:rPr>
      </w:pPr>
    </w:p>
    <w:p w:rsidR="006C201A" w:rsidRDefault="006C201A">
      <w:pPr>
        <w:widowControl w:val="0"/>
        <w:rPr>
          <w:rFonts w:ascii="Courier 10cpi" w:hAnsi="Courier 10cpi"/>
          <w:lang w:val="en-CA"/>
        </w:rPr>
      </w:pPr>
      <w:r>
        <w:rPr>
          <w:rFonts w:ascii="Courier 10cpi" w:hAnsi="Courier 10cpi"/>
          <w:b/>
          <w:lang w:val="en-CA"/>
        </w:rPr>
        <w:t>REMARQUE :</w:t>
      </w:r>
      <w:r>
        <w:rPr>
          <w:rFonts w:ascii="Courier 10cpi" w:hAnsi="Courier 10cpi"/>
          <w:lang w:val="en-CA"/>
        </w:rPr>
        <w:t xml:space="preserve"> En vertu de l'article 117 de la </w:t>
      </w:r>
      <w:r>
        <w:rPr>
          <w:rFonts w:ascii="Courier 10cpi" w:hAnsi="Courier 10cpi"/>
          <w:i/>
          <w:lang w:val="en-CA"/>
        </w:rPr>
        <w:t>Loi sur les tribunaux judiciaires</w:t>
      </w:r>
      <w:r>
        <w:rPr>
          <w:rFonts w:ascii="Courier 10cpi" w:hAnsi="Courier 10cpi"/>
          <w:lang w:val="en-CA"/>
        </w:rPr>
        <w:t>, L.R.O. 1990, chap. C.43, les dommages-intérêts qui résultent :</w:t>
      </w:r>
    </w:p>
    <w:p w:rsidR="006C201A" w:rsidRDefault="006C201A">
      <w:pPr>
        <w:widowControl w:val="0"/>
        <w:rPr>
          <w:rFonts w:ascii="Courier 10cpi" w:hAnsi="Courier 10cpi"/>
          <w:lang w:val="en-CA"/>
        </w:rPr>
      </w:pPr>
    </w:p>
    <w:p w:rsidR="006C201A" w:rsidRDefault="006C201A">
      <w:pPr>
        <w:widowControl w:val="0"/>
        <w:ind w:left="720" w:hanging="720"/>
        <w:rPr>
          <w:rFonts w:ascii="Courier 10cpi" w:hAnsi="Courier 10cpi"/>
          <w:lang w:val="en-CA"/>
        </w:rPr>
      </w:pPr>
      <w:r>
        <w:rPr>
          <w:rFonts w:ascii="Courier 10cpi" w:hAnsi="Courier 10cpi"/>
          <w:lang w:val="en-CA"/>
        </w:rPr>
        <w:t>a)</w:t>
      </w:r>
      <w:r>
        <w:rPr>
          <w:rFonts w:ascii="Courier 10cpi" w:hAnsi="Courier 10cpi"/>
          <w:lang w:val="en-CA"/>
        </w:rPr>
        <w:tab/>
        <w:t>d'une cause d'action continue;</w:t>
      </w:r>
    </w:p>
    <w:p w:rsidR="006C201A" w:rsidRDefault="006C201A">
      <w:pPr>
        <w:widowControl w:val="0"/>
        <w:ind w:left="720" w:hanging="720"/>
        <w:rPr>
          <w:rFonts w:ascii="Courier 10cpi" w:hAnsi="Courier 10cpi"/>
          <w:lang w:val="en-CA"/>
        </w:rPr>
      </w:pPr>
      <w:r>
        <w:rPr>
          <w:rFonts w:ascii="Courier 10cpi" w:hAnsi="Courier 10cpi"/>
          <w:lang w:val="en-CA"/>
        </w:rPr>
        <w:t>b)</w:t>
      </w:r>
      <w:r>
        <w:rPr>
          <w:rFonts w:ascii="Courier 10cpi" w:hAnsi="Courier 10cpi"/>
          <w:lang w:val="en-CA"/>
        </w:rPr>
        <w:tab/>
        <w:t>de manquements répétés à une obligation périodique;</w:t>
      </w:r>
    </w:p>
    <w:p w:rsidR="006C201A" w:rsidRDefault="006C201A">
      <w:pPr>
        <w:widowControl w:val="0"/>
        <w:ind w:left="720" w:hanging="720"/>
        <w:rPr>
          <w:rFonts w:ascii="Courier 10cpi" w:hAnsi="Courier 10cpi"/>
          <w:lang w:val="en-CA"/>
        </w:rPr>
      </w:pPr>
      <w:r>
        <w:rPr>
          <w:rFonts w:ascii="Courier 10cpi" w:hAnsi="Courier 10cpi"/>
          <w:lang w:val="en-CA"/>
        </w:rPr>
        <w:t>c)</w:t>
      </w:r>
      <w:r>
        <w:rPr>
          <w:rFonts w:ascii="Courier 10cpi" w:hAnsi="Courier 10cpi"/>
          <w:lang w:val="en-CA"/>
        </w:rPr>
        <w:tab/>
        <w:t xml:space="preserve">de manquements intermittents à une obligation continue, </w:t>
      </w:r>
    </w:p>
    <w:p w:rsidR="006C201A" w:rsidRDefault="006C201A">
      <w:pPr>
        <w:widowControl w:val="0"/>
        <w:rPr>
          <w:rFonts w:ascii="Courier 10cpi" w:hAnsi="Courier 10cpi"/>
          <w:lang w:val="en-CA"/>
        </w:rPr>
      </w:pPr>
    </w:p>
    <w:p w:rsidR="006C201A" w:rsidRDefault="006C201A">
      <w:pPr>
        <w:widowControl w:val="0"/>
        <w:rPr>
          <w:rFonts w:ascii="Courier 10cpi" w:hAnsi="Courier 10cpi"/>
          <w:lang w:val="en-CA"/>
        </w:rPr>
      </w:pPr>
      <w:r>
        <w:rPr>
          <w:rFonts w:ascii="Courier 10cpi" w:hAnsi="Courier 10cpi"/>
          <w:lang w:val="en-CA"/>
        </w:rPr>
        <w:t>y compris ceux qui sont attribuables à des manquements intervenus après l'introduction de l'instance, sont évalués pour toute la période qui se termine le jour de l'évaluation.</w:t>
      </w:r>
    </w:p>
    <w:p w:rsidR="006C201A" w:rsidRDefault="006C201A">
      <w:pPr>
        <w:widowControl w:val="0"/>
        <w:rPr>
          <w:rFonts w:ascii="Courier 10cpi" w:hAnsi="Courier 10cpi"/>
          <w:lang w:val="en-CA"/>
        </w:rPr>
      </w:pPr>
    </w:p>
    <w:p w:rsidR="006C201A" w:rsidRDefault="006C201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6C201A" w:rsidRDefault="006C201A">
      <w:pPr>
        <w:widowControl w:val="0"/>
        <w:rPr>
          <w:rFonts w:ascii="Courier 10cpi" w:hAnsi="Courier 10cpi"/>
          <w:lang w:val="en-CA"/>
        </w:rPr>
      </w:pPr>
    </w:p>
    <w:p w:rsidR="006C201A" w:rsidRDefault="006C201A">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6C201A" w:rsidRDefault="006C201A">
      <w:pPr>
        <w:widowControl w:val="0"/>
        <w:rPr>
          <w:rFonts w:ascii="Courier 10cpi" w:hAnsi="Courier 10cpi"/>
          <w:lang w:val="en-CA"/>
        </w:rPr>
      </w:pPr>
    </w:p>
    <w:p w:rsidR="006C201A" w:rsidRDefault="006C201A">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6C201A" w:rsidRDefault="006C201A">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6C201A" w:rsidRDefault="006C201A">
      <w:pPr>
        <w:widowControl w:val="0"/>
        <w:rPr>
          <w:rFonts w:ascii="Courier 10cpi" w:hAnsi="Courier 10cpi"/>
          <w:lang w:val="en-CA"/>
        </w:rPr>
      </w:pPr>
    </w:p>
    <w:p w:rsidR="006C201A" w:rsidRDefault="006C201A">
      <w:pPr>
        <w:widowControl w:val="0"/>
        <w:tabs>
          <w:tab w:val="left" w:pos="720"/>
          <w:tab w:val="center" w:pos="4680"/>
        </w:tabs>
        <w:rPr>
          <w:rFonts w:ascii="Courier 10cpi" w:hAnsi="Courier 10cpi"/>
          <w:lang w:val="en-CA"/>
        </w:rPr>
      </w:pPr>
      <w:r>
        <w:rPr>
          <w:rFonts w:ascii="Courier 10cpi" w:hAnsi="Courier 10cpi"/>
          <w:lang w:val="en-CA"/>
        </w:rPr>
        <w:tab/>
      </w: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6C201A" w:rsidRDefault="006C201A">
      <w:pPr>
        <w:widowControl w:val="0"/>
        <w:rPr>
          <w:rFonts w:ascii="Courier 10cpi" w:hAnsi="Courier 10cpi"/>
          <w:lang w:val="en-CA"/>
        </w:rPr>
      </w:pPr>
    </w:p>
    <w:p w:rsidR="006C201A" w:rsidRDefault="006C201A">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6C201A" w:rsidRDefault="006C201A">
      <w:pPr>
        <w:widowControl w:val="0"/>
        <w:rPr>
          <w:rFonts w:ascii="Courier 10cpi" w:hAnsi="Courier 10cpi"/>
          <w:lang w:val="en-CA"/>
        </w:rPr>
      </w:pPr>
    </w:p>
    <w:p w:rsidR="006C201A" w:rsidRDefault="006C201A">
      <w:pPr>
        <w:widowControl w:val="0"/>
        <w:rPr>
          <w:rFonts w:ascii="Courier 10cpi" w:hAnsi="Courier 10cpi"/>
          <w:lang w:val="en-CA"/>
        </w:rPr>
      </w:pPr>
    </w:p>
    <w:p w:rsidR="006C201A" w:rsidRDefault="006C201A">
      <w:pPr>
        <w:widowControl w:val="0"/>
        <w:tabs>
          <w:tab w:val="center" w:pos="4680"/>
        </w:tabs>
        <w:rPr>
          <w:rFonts w:ascii="Courier 10cpi" w:hAnsi="Courier 10cpi"/>
          <w:lang w:val="en-CA"/>
        </w:rPr>
      </w:pPr>
      <w:r>
        <w:rPr>
          <w:rFonts w:ascii="Courier 10cpi" w:hAnsi="Courier 10cpi"/>
          <w:lang w:val="en-CA"/>
        </w:rPr>
        <w:tab/>
        <w:t>JUGEMENT</w:t>
      </w:r>
    </w:p>
    <w:p w:rsidR="006C201A" w:rsidRDefault="006C201A">
      <w:pPr>
        <w:widowControl w:val="0"/>
        <w:rPr>
          <w:rFonts w:ascii="Courier 10cpi" w:hAnsi="Courier 10cpi"/>
          <w:lang w:val="en-CA"/>
        </w:rPr>
      </w:pPr>
    </w:p>
    <w:p w:rsidR="006C201A" w:rsidRDefault="006C201A">
      <w:pPr>
        <w:widowControl w:val="0"/>
        <w:rPr>
          <w:rFonts w:ascii="Courier 10cpi" w:hAnsi="Courier 10cpi"/>
          <w:lang w:val="en-CA"/>
        </w:rPr>
      </w:pPr>
      <w:r>
        <w:rPr>
          <w:rFonts w:ascii="Courier 10cpi" w:hAnsi="Courier 10cpi"/>
          <w:lang w:val="en-CA"/>
        </w:rPr>
        <w:tab/>
        <w:t>LA PRÉSENTE ACTION a été entendue aujourd'hui [</w:t>
      </w:r>
      <w:r>
        <w:rPr>
          <w:rFonts w:ascii="Courier 10cpi" w:hAnsi="Courier 10cpi"/>
          <w:i/>
          <w:lang w:val="en-CA"/>
        </w:rPr>
        <w:t>ou</w:t>
      </w:r>
      <w:r>
        <w:rPr>
          <w:rFonts w:ascii="Courier 10cpi" w:hAnsi="Courier 10cpi"/>
          <w:lang w:val="en-CA"/>
        </w:rPr>
        <w:t xml:space="preserve"> les [</w:t>
      </w:r>
      <w:r>
        <w:rPr>
          <w:rFonts w:ascii="Courier 10cpi" w:hAnsi="Courier 10cpi"/>
          <w:i/>
          <w:lang w:val="en-CA"/>
        </w:rPr>
        <w:t>dates</w:t>
      </w:r>
      <w:r>
        <w:rPr>
          <w:rFonts w:ascii="Courier 10cpi" w:hAnsi="Courier 10cpi"/>
          <w:lang w:val="en-CA"/>
        </w:rPr>
        <w:t>]] devant jury à [</w:t>
      </w:r>
      <w:r>
        <w:rPr>
          <w:rFonts w:ascii="Courier 10cpi" w:hAnsi="Courier 10cpi"/>
          <w:i/>
          <w:lang w:val="en-CA"/>
        </w:rPr>
        <w:t>lieu</w:t>
      </w:r>
      <w:r>
        <w:rPr>
          <w:rFonts w:ascii="Courier 10cpi" w:hAnsi="Courier 10cpi"/>
          <w:lang w:val="en-CA"/>
        </w:rPr>
        <w:t>], en présence des avocats des parties.</w:t>
      </w:r>
    </w:p>
    <w:p w:rsidR="006C201A" w:rsidRDefault="006C201A">
      <w:pPr>
        <w:widowControl w:val="0"/>
        <w:rPr>
          <w:rFonts w:ascii="Courier 10cpi" w:hAnsi="Courier 10cpi"/>
          <w:lang w:val="en-CA"/>
        </w:rPr>
      </w:pPr>
    </w:p>
    <w:p w:rsidR="006C201A" w:rsidRDefault="006C201A">
      <w:pPr>
        <w:widowControl w:val="0"/>
        <w:rPr>
          <w:rFonts w:ascii="Courier 10cpi" w:hAnsi="Courier 10cpi"/>
          <w:lang w:val="en-CA"/>
        </w:rPr>
      </w:pPr>
      <w:r>
        <w:rPr>
          <w:rFonts w:ascii="Courier 10cpi" w:hAnsi="Courier 10cpi"/>
          <w:lang w:val="en-CA"/>
        </w:rPr>
        <w:tab/>
        <w:t>APRÈS AVOIR LU LES ACTES DE PROCÉDURE ET ENTENDU LA PREUVE et les plaidoiries des avocats des parties, et considérant les réponses apportées par le jury aux questions qui lui ont été soumises,</w:t>
      </w:r>
    </w:p>
    <w:p w:rsidR="006C201A" w:rsidRDefault="006C201A">
      <w:pPr>
        <w:widowControl w:val="0"/>
        <w:rPr>
          <w:rFonts w:ascii="Courier 10cpi" w:hAnsi="Courier 10cpi"/>
          <w:lang w:val="en-CA"/>
        </w:rPr>
      </w:pPr>
    </w:p>
    <w:p w:rsidR="006C201A" w:rsidRDefault="006C201A">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ET JUGE que la demanderesse recouvrera la somme de ... $ du défendeur.</w:t>
      </w:r>
    </w:p>
    <w:p w:rsidR="006C201A" w:rsidRDefault="006C201A">
      <w:pPr>
        <w:widowControl w:val="0"/>
        <w:rPr>
          <w:rFonts w:ascii="Courier 10cpi" w:hAnsi="Courier 10cpi"/>
          <w:lang w:val="en-CA"/>
        </w:rPr>
      </w:pPr>
    </w:p>
    <w:p w:rsidR="006C201A" w:rsidRDefault="006C201A">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ET JUGE que les dépens de la présente action seront payés par le défendeur à la demanderesse dès leur liquidation.</w:t>
      </w:r>
    </w:p>
    <w:p w:rsidR="006C201A" w:rsidRDefault="006C201A">
      <w:pPr>
        <w:widowControl w:val="0"/>
        <w:rPr>
          <w:rFonts w:ascii="Courier 10cpi" w:hAnsi="Courier 10cpi"/>
          <w:lang w:val="en-CA"/>
        </w:rPr>
      </w:pPr>
    </w:p>
    <w:p w:rsidR="006C201A" w:rsidRDefault="006C201A">
      <w:pPr>
        <w:widowControl w:val="0"/>
        <w:rPr>
          <w:rFonts w:ascii="Courier 10cpi" w:hAnsi="Courier 10cpi"/>
          <w:lang w:val="en-CA"/>
        </w:rPr>
      </w:pPr>
      <w:r>
        <w:rPr>
          <w:rFonts w:ascii="Courier 10cpi" w:hAnsi="Courier 10cpi"/>
          <w:lang w:val="en-CA"/>
        </w:rPr>
        <w:tab/>
        <w:t>LE PRÉSENT JUGEMENT PORTE INTÉRÊT au taux annuel de ... pour cent à partir du [</w:t>
      </w:r>
      <w:r>
        <w:rPr>
          <w:rFonts w:ascii="Courier 10cpi" w:hAnsi="Courier 10cpi"/>
          <w:i/>
          <w:lang w:val="en-CA"/>
        </w:rPr>
        <w:t>date</w:t>
      </w:r>
      <w:r>
        <w:rPr>
          <w:rFonts w:ascii="Courier 10cpi" w:hAnsi="Courier 10cpi"/>
          <w:lang w:val="en-CA"/>
        </w:rPr>
        <w:t>] [</w:t>
      </w:r>
      <w:r>
        <w:rPr>
          <w:rFonts w:ascii="Courier 10cpi" w:hAnsi="Courier 10cpi"/>
          <w:i/>
          <w:lang w:val="en-CA"/>
        </w:rPr>
        <w:t>ou la mention appropriée</w:t>
      </w:r>
      <w:r>
        <w:rPr>
          <w:rFonts w:ascii="Courier 10cpi" w:hAnsi="Courier 10cpi"/>
          <w:lang w:val="en-CA"/>
        </w:rPr>
        <w:t>].</w:t>
      </w:r>
    </w:p>
    <w:p w:rsidR="006C201A" w:rsidRDefault="006C201A">
      <w:pPr>
        <w:widowControl w:val="0"/>
        <w:rPr>
          <w:rFonts w:ascii="Courier 10cpi" w:hAnsi="Courier 10cpi"/>
          <w:lang w:val="en-CA"/>
        </w:rPr>
      </w:pPr>
    </w:p>
    <w:p w:rsidR="006C201A" w:rsidRDefault="006C201A">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greffier local,</w:t>
      </w:r>
    </w:p>
    <w:p w:rsidR="006C201A" w:rsidRDefault="006C201A">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Cour de l'Ontario (Division générale)</w:t>
      </w:r>
    </w:p>
    <w:sectPr w:rsidR="006C201A" w:rsidSect="006C201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01A"/>
    <w:rsid w:val="006C201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