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1BE" w:rsidRDefault="004831BE">
      <w:pPr>
        <w:widowControl w:val="0"/>
        <w:tabs>
          <w:tab w:val="center" w:pos="4680"/>
        </w:tabs>
        <w:jc w:val="both"/>
        <w:rPr>
          <w:rFonts w:ascii="Courier 10cpi" w:hAnsi="Courier 10cpi"/>
          <w:b/>
          <w:lang w:val="en-CA"/>
        </w:rPr>
      </w:pPr>
      <w:r>
        <w:fldChar w:fldCharType="begin"/>
      </w:r>
      <w:r>
        <w:instrText xml:space="preserve"> SEQ CHAPTER \h \r 1</w:instrText>
      </w:r>
      <w:r>
        <w:fldChar w:fldCharType="end"/>
      </w:r>
      <w:r>
        <w:rPr>
          <w:rFonts w:ascii="Courier 10cpi" w:hAnsi="Courier 10cpi"/>
          <w:lang w:val="en-CA"/>
        </w:rPr>
        <w:tab/>
      </w:r>
      <w:r>
        <w:rPr>
          <w:rFonts w:ascii="Courier 10cpi" w:hAnsi="Courier 10cpi"/>
          <w:b/>
          <w:lang w:val="en-CA"/>
        </w:rPr>
        <w:t>B. REPRÉSENTATION</w:t>
      </w:r>
    </w:p>
    <w:p w:rsidR="004831BE" w:rsidRDefault="004831BE">
      <w:pPr>
        <w:widowControl w:val="0"/>
        <w:rPr>
          <w:rFonts w:ascii="Courier 10cpi" w:hAnsi="Courier 10cpi"/>
          <w:lang w:val="en-CA"/>
        </w:rPr>
      </w:pPr>
    </w:p>
    <w:p w:rsidR="004831BE" w:rsidRDefault="004831BE">
      <w:pPr>
        <w:widowControl w:val="0"/>
        <w:rPr>
          <w:rFonts w:ascii="Courier 10cpi" w:hAnsi="Courier 10cpi"/>
          <w:lang w:val="en-CA"/>
        </w:rPr>
      </w:pPr>
      <w:r>
        <w:rPr>
          <w:rFonts w:ascii="Courier 10cpi" w:hAnsi="Courier 10cpi"/>
          <w:b/>
          <w:lang w:val="en-CA"/>
        </w:rPr>
        <w:t xml:space="preserve">REMARQUE : </w:t>
      </w:r>
      <w:r>
        <w:rPr>
          <w:rFonts w:ascii="Courier 10cpi" w:hAnsi="Courier 10cpi"/>
          <w:lang w:val="en-CA"/>
        </w:rPr>
        <w:t>Le paragraphe 10.01(1) des Règles de procédure civile prévoit que si une instance a l'un des objets suivants :</w:t>
      </w:r>
    </w:p>
    <w:p w:rsidR="004831BE" w:rsidRDefault="004831BE">
      <w:pPr>
        <w:widowControl w:val="0"/>
        <w:rPr>
          <w:rFonts w:ascii="Courier 10cpi" w:hAnsi="Courier 10cpi"/>
          <w:lang w:val="en-CA"/>
        </w:rPr>
      </w:pPr>
    </w:p>
    <w:p w:rsidR="004831BE" w:rsidRDefault="004831BE">
      <w:pPr>
        <w:widowControl w:val="0"/>
        <w:ind w:left="720" w:hanging="720"/>
        <w:rPr>
          <w:rFonts w:ascii="Courier 10cpi" w:hAnsi="Courier 10cpi"/>
          <w:lang w:val="en-CA"/>
        </w:rPr>
      </w:pPr>
      <w:r>
        <w:rPr>
          <w:rFonts w:ascii="Courier 10cpi" w:hAnsi="Courier 10cpi"/>
          <w:lang w:val="en-CA"/>
        </w:rPr>
        <w:t>a)</w:t>
      </w:r>
      <w:r>
        <w:rPr>
          <w:rFonts w:ascii="Courier 10cpi" w:hAnsi="Courier 10cpi"/>
          <w:lang w:val="en-CA"/>
        </w:rPr>
        <w:tab/>
        <w:t>l'interprétation d'un acte scellé, d'un testament, d'un contrat ou d'un autre acte, ou d'une loi, d'un décret, d'un règlement, d'une résolution ou d'un règlement municipal;</w:t>
      </w:r>
    </w:p>
    <w:p w:rsidR="004831BE" w:rsidRDefault="004831BE">
      <w:pPr>
        <w:widowControl w:val="0"/>
        <w:ind w:left="720" w:hanging="720"/>
        <w:rPr>
          <w:rFonts w:ascii="Courier 10cpi" w:hAnsi="Courier 10cpi"/>
          <w:lang w:val="en-CA"/>
        </w:rPr>
      </w:pPr>
      <w:r>
        <w:rPr>
          <w:rFonts w:ascii="Courier 10cpi" w:hAnsi="Courier 10cpi"/>
          <w:lang w:val="en-CA"/>
        </w:rPr>
        <w:t>b)</w:t>
      </w:r>
      <w:r>
        <w:rPr>
          <w:rFonts w:ascii="Courier 10cpi" w:hAnsi="Courier 10cpi"/>
          <w:lang w:val="en-CA"/>
        </w:rPr>
        <w:tab/>
        <w:t>la résolution d'une question relative à l'administration d'une succession ou d'une fiducie;</w:t>
      </w:r>
    </w:p>
    <w:p w:rsidR="004831BE" w:rsidRDefault="004831BE">
      <w:pPr>
        <w:widowControl w:val="0"/>
        <w:ind w:left="720" w:hanging="720"/>
        <w:rPr>
          <w:rFonts w:ascii="Courier 10cpi" w:hAnsi="Courier 10cpi"/>
          <w:lang w:val="en-CA"/>
        </w:rPr>
      </w:pPr>
      <w:r>
        <w:rPr>
          <w:rFonts w:ascii="Courier 10cpi" w:hAnsi="Courier 10cpi"/>
          <w:lang w:val="en-CA"/>
        </w:rPr>
        <w:t>c)</w:t>
      </w:r>
      <w:r>
        <w:rPr>
          <w:rFonts w:ascii="Courier 10cpi" w:hAnsi="Courier 10cpi"/>
          <w:lang w:val="en-CA"/>
        </w:rPr>
        <w:tab/>
        <w:t>l'homologation d'une vente, d'un achat, d'une transaction ou d'une autre opération;</w:t>
      </w:r>
    </w:p>
    <w:p w:rsidR="004831BE" w:rsidRDefault="004831BE">
      <w:pPr>
        <w:widowControl w:val="0"/>
        <w:ind w:left="720" w:hanging="720"/>
        <w:rPr>
          <w:rFonts w:ascii="Courier 10cpi" w:hAnsi="Courier 10cpi"/>
          <w:lang w:val="en-CA"/>
        </w:rPr>
      </w:pPr>
      <w:r>
        <w:rPr>
          <w:rFonts w:ascii="Courier 10cpi" w:hAnsi="Courier 10cpi"/>
          <w:lang w:val="en-CA"/>
        </w:rPr>
        <w:t>d)</w:t>
      </w:r>
      <w:r>
        <w:rPr>
          <w:rFonts w:ascii="Courier 10cpi" w:hAnsi="Courier 10cpi"/>
          <w:lang w:val="en-CA"/>
        </w:rPr>
        <w:tab/>
        <w:t xml:space="preserve">l'homologation d'un arrangement intervenu en vertu de la </w:t>
      </w:r>
      <w:r>
        <w:rPr>
          <w:rFonts w:ascii="Courier 10cpi" w:hAnsi="Courier 10cpi"/>
          <w:i/>
          <w:lang w:val="en-CA"/>
        </w:rPr>
        <w:t>Loi sur la modification des fiducies</w:t>
      </w:r>
      <w:r>
        <w:rPr>
          <w:rFonts w:ascii="Courier 10cpi" w:hAnsi="Courier 10cpi"/>
          <w:lang w:val="en-CA"/>
        </w:rPr>
        <w:t xml:space="preserve"> L.R.O. 1990, chap. V. 1;</w:t>
      </w:r>
    </w:p>
    <w:p w:rsidR="004831BE" w:rsidRDefault="004831BE">
      <w:pPr>
        <w:widowControl w:val="0"/>
        <w:ind w:left="720" w:hanging="720"/>
        <w:rPr>
          <w:rFonts w:ascii="Courier 10cpi" w:hAnsi="Courier 10cpi"/>
          <w:lang w:val="en-CA"/>
        </w:rPr>
      </w:pPr>
      <w:r>
        <w:rPr>
          <w:rFonts w:ascii="Courier 10cpi" w:hAnsi="Courier 10cpi"/>
          <w:lang w:val="en-CA"/>
        </w:rPr>
        <w:t>e)</w:t>
      </w:r>
      <w:r>
        <w:rPr>
          <w:rFonts w:ascii="Courier 10cpi" w:hAnsi="Courier 10cpi"/>
          <w:lang w:val="en-CA"/>
        </w:rPr>
        <w:tab/>
        <w:t>une autre question pour laquelle il semble nécessaire ou opportun de rendre une ordonnance en application du présent paragraphe,</w:t>
      </w:r>
    </w:p>
    <w:p w:rsidR="004831BE" w:rsidRDefault="004831BE">
      <w:pPr>
        <w:widowControl w:val="0"/>
        <w:rPr>
          <w:rFonts w:ascii="Courier 10cpi" w:hAnsi="Courier 10cpi"/>
          <w:lang w:val="en-CA"/>
        </w:rPr>
      </w:pPr>
    </w:p>
    <w:p w:rsidR="004831BE" w:rsidRDefault="004831BE">
      <w:pPr>
        <w:widowControl w:val="0"/>
        <w:rPr>
          <w:rFonts w:ascii="Courier 10cpi" w:hAnsi="Courier 10cpi"/>
          <w:lang w:val="en-CA"/>
        </w:rPr>
      </w:pPr>
      <w:r>
        <w:rPr>
          <w:rFonts w:ascii="Courier 10cpi" w:hAnsi="Courier 10cpi"/>
          <w:lang w:val="en-CA"/>
        </w:rPr>
        <w:t>un juge peut nommer une ou plusieurs personnes pour représenter des personnes ou catégories de personnes qui ne peuvent être aisément identifiées, retrouvées ou notifiées par voie de signification, notamment des personnes non encore nées ou non identifiées et des personnes qui ont un intérêt actuel, futur, éventuel ou indéterminé dans l'instance ou qui peuvent être touchées par celle-ci. Le paragraphe (2) prévoit que si une nomination est faite en application du paragraphe (1), les ordonnances rendues dans l'instance lient les intéressés ou catégories d'intéressés ainsi représentés, sous réserve de la règle 10.03.</w:t>
      </w:r>
    </w:p>
    <w:p w:rsidR="004831BE" w:rsidRDefault="004831BE">
      <w:pPr>
        <w:widowControl w:val="0"/>
        <w:rPr>
          <w:rFonts w:ascii="Courier 10cpi" w:hAnsi="Courier 10cpi"/>
          <w:lang w:val="en-CA"/>
        </w:rPr>
      </w:pPr>
    </w:p>
    <w:p w:rsidR="004831BE" w:rsidRDefault="004831BE">
      <w:pPr>
        <w:widowControl w:val="0"/>
        <w:rPr>
          <w:rFonts w:ascii="Courier 10cpi" w:hAnsi="Courier 10cpi"/>
          <w:lang w:val="en-CA"/>
        </w:rPr>
      </w:pPr>
      <w:r>
        <w:rPr>
          <w:rFonts w:ascii="Courier 10cpi" w:hAnsi="Courier 10cpi"/>
          <w:lang w:val="en-CA"/>
        </w:rPr>
        <w:t xml:space="preserve">Il est essentiel que l'ordonnance portant représentation décrive précisément la catégorie des personnes représentées : </w:t>
      </w:r>
      <w:r>
        <w:rPr>
          <w:rFonts w:ascii="Courier 10cpi" w:hAnsi="Courier 10cpi"/>
          <w:i/>
          <w:lang w:val="en-CA"/>
        </w:rPr>
        <w:t>Bruce (Township) v. Thornburn</w:t>
      </w:r>
      <w:r>
        <w:rPr>
          <w:rFonts w:ascii="Courier 10cpi" w:hAnsi="Courier 10cpi"/>
          <w:lang w:val="en-CA"/>
        </w:rPr>
        <w:t xml:space="preserve"> (1986), 57 O.R. (2d) 77, 17 O.A.C. 127 (C. div.).</w:t>
      </w:r>
    </w:p>
    <w:p w:rsidR="004831BE" w:rsidRDefault="004831BE">
      <w:pPr>
        <w:widowControl w:val="0"/>
        <w:rPr>
          <w:rFonts w:ascii="Courier 10cpi" w:hAnsi="Courier 10cpi"/>
          <w:lang w:val="en-CA"/>
        </w:rPr>
      </w:pPr>
    </w:p>
    <w:p w:rsidR="004831BE" w:rsidRDefault="004831BE">
      <w:pPr>
        <w:widowControl w:val="0"/>
        <w:rPr>
          <w:rFonts w:ascii="Courier 10cpi" w:hAnsi="Courier 10cpi"/>
          <w:lang w:val="en-CA"/>
        </w:rPr>
      </w:pPr>
    </w:p>
    <w:p w:rsidR="004831BE" w:rsidRDefault="004831BE">
      <w:pPr>
        <w:widowControl w:val="0"/>
        <w:rPr>
          <w:rFonts w:ascii="Courier 10cpi" w:hAnsi="Courier 10cpi"/>
          <w:lang w:val="en-CA"/>
        </w:rPr>
      </w:pPr>
    </w:p>
    <w:p w:rsidR="004831BE" w:rsidRDefault="004831BE">
      <w:pPr>
        <w:widowControl w:val="0"/>
        <w:tabs>
          <w:tab w:val="center" w:pos="4680"/>
        </w:tabs>
        <w:rPr>
          <w:rFonts w:ascii="Courier 10cpi" w:hAnsi="Courier 10cpi"/>
          <w:lang w:val="en-CA"/>
        </w:rPr>
      </w:pPr>
      <w:r>
        <w:rPr>
          <w:rFonts w:ascii="Courier 10cpi" w:hAnsi="Courier 10cpi"/>
          <w:lang w:val="en-CA"/>
        </w:rPr>
        <w:tab/>
      </w:r>
      <w:r>
        <w:rPr>
          <w:rFonts w:ascii="Courier 10cpi" w:hAnsi="Courier 10cpi"/>
          <w:b/>
          <w:lang w:val="en-CA"/>
        </w:rPr>
        <w:t>[82:B:1]</w:t>
      </w:r>
    </w:p>
    <w:p w:rsidR="004831BE" w:rsidRDefault="004831BE">
      <w:pPr>
        <w:widowControl w:val="0"/>
        <w:rPr>
          <w:rFonts w:ascii="Courier 10cpi" w:hAnsi="Courier 10cpi"/>
          <w:lang w:val="en-CA"/>
        </w:rPr>
      </w:pPr>
    </w:p>
    <w:p w:rsidR="004831BE" w:rsidRDefault="004831BE">
      <w:pPr>
        <w:widowControl w:val="0"/>
        <w:tabs>
          <w:tab w:val="center" w:pos="4680"/>
        </w:tabs>
        <w:rPr>
          <w:rFonts w:ascii="Courier 10cpi" w:hAnsi="Courier 10cpi"/>
          <w:lang w:val="en-CA"/>
        </w:rPr>
      </w:pPr>
      <w:r>
        <w:rPr>
          <w:rFonts w:ascii="Courier 10cpi" w:hAnsi="Courier 10cpi"/>
          <w:lang w:val="en-CA"/>
        </w:rPr>
        <w:tab/>
      </w:r>
      <w:r>
        <w:rPr>
          <w:rFonts w:ascii="Courier 10cpi" w:hAnsi="Courier 10cpi"/>
          <w:b/>
          <w:u w:val="single"/>
          <w:lang w:val="en-CA"/>
        </w:rPr>
        <w:t>Représentation : forme générale de l'ordonnance</w:t>
      </w:r>
    </w:p>
    <w:p w:rsidR="004831BE" w:rsidRDefault="004831BE">
      <w:pPr>
        <w:widowControl w:val="0"/>
        <w:rPr>
          <w:rFonts w:ascii="Courier 10cpi" w:hAnsi="Courier 10cpi"/>
          <w:lang w:val="en-CA"/>
        </w:rPr>
      </w:pPr>
    </w:p>
    <w:p w:rsidR="004831BE" w:rsidRDefault="004831BE">
      <w:pPr>
        <w:widowControl w:val="0"/>
        <w:tabs>
          <w:tab w:val="right" w:pos="9359"/>
        </w:tabs>
        <w:rPr>
          <w:rFonts w:ascii="Courier 10cpi" w:hAnsi="Courier 10cpi"/>
          <w:lang w:val="en-CA"/>
        </w:rPr>
      </w:pPr>
      <w:r>
        <w:rPr>
          <w:rFonts w:ascii="Courier 10cpi" w:hAnsi="Courier 10cpi"/>
          <w:lang w:val="en-CA"/>
        </w:rPr>
        <w:tab/>
        <w:t>[</w:t>
      </w:r>
      <w:r>
        <w:rPr>
          <w:rFonts w:ascii="Courier 10cpi" w:hAnsi="Courier 10cpi"/>
          <w:i/>
          <w:lang w:val="en-CA"/>
        </w:rPr>
        <w:t>n</w:t>
      </w:r>
      <w:r>
        <w:rPr>
          <w:rFonts w:ascii="Courier 10cpi" w:hAnsi="Courier 10cpi"/>
          <w:i/>
          <w:vertAlign w:val="superscript"/>
          <w:lang w:val="en-CA"/>
        </w:rPr>
        <w:t>o</w:t>
      </w:r>
      <w:r>
        <w:rPr>
          <w:rFonts w:ascii="Courier 10cpi" w:hAnsi="Courier 10cpi"/>
          <w:i/>
          <w:lang w:val="en-CA"/>
        </w:rPr>
        <w:t xml:space="preserve"> du dossier de la cour</w:t>
      </w:r>
      <w:r>
        <w:rPr>
          <w:rFonts w:ascii="Courier 10cpi" w:hAnsi="Courier 10cpi"/>
          <w:lang w:val="en-CA"/>
        </w:rPr>
        <w:t>]</w:t>
      </w:r>
    </w:p>
    <w:p w:rsidR="004831BE" w:rsidRDefault="004831BE">
      <w:pPr>
        <w:widowControl w:val="0"/>
        <w:rPr>
          <w:rFonts w:ascii="Courier 10cpi" w:hAnsi="Courier 10cpi"/>
          <w:lang w:val="en-CA"/>
        </w:rPr>
      </w:pPr>
    </w:p>
    <w:p w:rsidR="004831BE" w:rsidRDefault="004831BE">
      <w:pPr>
        <w:widowControl w:val="0"/>
        <w:tabs>
          <w:tab w:val="center" w:pos="4680"/>
        </w:tabs>
        <w:rPr>
          <w:rFonts w:ascii="Courier 10cpi" w:hAnsi="Courier 10cpi"/>
          <w:lang w:val="en-CA"/>
        </w:rPr>
      </w:pPr>
      <w:r>
        <w:rPr>
          <w:rFonts w:ascii="Courier 10cpi" w:hAnsi="Courier 10cpi"/>
          <w:lang w:val="en-CA"/>
        </w:rPr>
        <w:tab/>
        <w:t>COUR DE L'ONTARIO (DIVISION GÉNÉRALE)</w:t>
      </w:r>
    </w:p>
    <w:p w:rsidR="004831BE" w:rsidRDefault="004831BE">
      <w:pPr>
        <w:widowControl w:val="0"/>
        <w:rPr>
          <w:rFonts w:ascii="Courier 10cpi" w:hAnsi="Courier 10cpi"/>
          <w:lang w:val="en-CA"/>
        </w:rPr>
      </w:pPr>
    </w:p>
    <w:p w:rsidR="004831BE" w:rsidRDefault="004831BE">
      <w:pPr>
        <w:widowControl w:val="0"/>
        <w:rPr>
          <w:rFonts w:ascii="Courier 10cpi" w:hAnsi="Courier 10cpi"/>
          <w:lang w:val="en-CA"/>
        </w:rPr>
      </w:pPr>
      <w:r>
        <w:rPr>
          <w:rFonts w:ascii="Courier 10cpi" w:hAnsi="Courier 10cpi"/>
          <w:lang w:val="en-CA"/>
        </w:rPr>
        <w:t>MONSIEUR LE [</w:t>
      </w:r>
      <w:r>
        <w:rPr>
          <w:rFonts w:ascii="Courier 10cpi" w:hAnsi="Courier 10cpi"/>
          <w:i/>
          <w:lang w:val="en-CA"/>
        </w:rPr>
        <w:t>ou</w:t>
      </w:r>
      <w:r>
        <w:rPr>
          <w:rFonts w:ascii="Courier 10cpi" w:hAnsi="Courier 10cpi"/>
          <w:lang w:val="en-CA"/>
        </w:rPr>
        <w:t xml:space="preserve"> MADAME LA]</w:t>
      </w:r>
      <w:r>
        <w:rPr>
          <w:rFonts w:ascii="Courier 10cpi" w:hAnsi="Courier 10cpi"/>
          <w:lang w:val="en-CA"/>
        </w:rPr>
        <w:tab/>
      </w:r>
      <w:r>
        <w:rPr>
          <w:rFonts w:ascii="Courier 10cpi" w:hAnsi="Courier 10cpi"/>
          <w:lang w:val="en-CA"/>
        </w:rPr>
        <w:tab/>
      </w:r>
      <w:r>
        <w:rPr>
          <w:rFonts w:ascii="Courier 10cpi" w:hAnsi="Courier 10cpi"/>
          <w:lang w:val="en-CA"/>
        </w:rPr>
        <w:tab/>
        <w:t>Le [</w:t>
      </w:r>
      <w:r>
        <w:rPr>
          <w:rFonts w:ascii="Courier 10cpi" w:hAnsi="Courier 10cpi"/>
          <w:i/>
          <w:lang w:val="en-CA"/>
        </w:rPr>
        <w:t>jour</w:t>
      </w:r>
      <w:r>
        <w:rPr>
          <w:rFonts w:ascii="Courier 10cpi" w:hAnsi="Courier 10cpi"/>
          <w:lang w:val="en-CA"/>
        </w:rPr>
        <w:t>] [</w:t>
      </w:r>
      <w:r>
        <w:rPr>
          <w:rFonts w:ascii="Courier 10cpi" w:hAnsi="Courier 10cpi"/>
          <w:i/>
          <w:lang w:val="en-CA"/>
        </w:rPr>
        <w:t>date</w:t>
      </w:r>
      <w:r>
        <w:rPr>
          <w:rFonts w:ascii="Courier 10cpi" w:hAnsi="Courier 10cpi"/>
          <w:lang w:val="en-CA"/>
        </w:rPr>
        <w:t>]</w:t>
      </w:r>
    </w:p>
    <w:p w:rsidR="004831BE" w:rsidRDefault="004831BE">
      <w:pPr>
        <w:widowControl w:val="0"/>
        <w:rPr>
          <w:rFonts w:ascii="Courier 10cpi" w:hAnsi="Courier 10cpi"/>
          <w:lang w:val="en-CA"/>
        </w:rPr>
      </w:pPr>
      <w:r>
        <w:rPr>
          <w:rFonts w:ascii="Courier 10cpi" w:hAnsi="Courier 10cpi"/>
          <w:lang w:val="en-CA"/>
        </w:rPr>
        <w:t>JUGE [</w:t>
      </w:r>
      <w:r>
        <w:rPr>
          <w:rFonts w:ascii="Courier 10cpi" w:hAnsi="Courier 10cpi"/>
          <w:i/>
          <w:lang w:val="en-CA"/>
        </w:rPr>
        <w:t>nom</w:t>
      </w:r>
      <w:r>
        <w:rPr>
          <w:rFonts w:ascii="Courier 10cpi" w:hAnsi="Courier 10cpi"/>
          <w:lang w:val="en-CA"/>
        </w:rPr>
        <w:t>]</w:t>
      </w:r>
    </w:p>
    <w:p w:rsidR="004831BE" w:rsidRDefault="004831BE">
      <w:pPr>
        <w:widowControl w:val="0"/>
        <w:rPr>
          <w:rFonts w:ascii="Courier 10cpi" w:hAnsi="Courier 10cpi"/>
          <w:lang w:val="en-CA"/>
        </w:rPr>
      </w:pPr>
    </w:p>
    <w:p w:rsidR="004831BE" w:rsidRDefault="004831BE">
      <w:pPr>
        <w:widowControl w:val="0"/>
        <w:tabs>
          <w:tab w:val="center" w:pos="4680"/>
        </w:tabs>
        <w:rPr>
          <w:rFonts w:ascii="Courier 10cpi" w:hAnsi="Courier 10cpi"/>
          <w:lang w:val="en-CA"/>
        </w:rPr>
      </w:pPr>
      <w:r>
        <w:rPr>
          <w:rFonts w:ascii="Courier 10cpi" w:hAnsi="Courier 10cpi"/>
          <w:lang w:val="en-CA"/>
        </w:rPr>
        <w:tab/>
        <w:t>[</w:t>
      </w:r>
      <w:r>
        <w:rPr>
          <w:rFonts w:ascii="Courier 10cpi" w:hAnsi="Courier 10cpi"/>
          <w:i/>
          <w:lang w:val="en-CA"/>
        </w:rPr>
        <w:t>intitulé de l'instance et préambule</w:t>
      </w:r>
      <w:r>
        <w:rPr>
          <w:rFonts w:ascii="Courier 10cpi" w:hAnsi="Courier 10cpi"/>
          <w:lang w:val="en-CA"/>
        </w:rPr>
        <w:t>]</w:t>
      </w:r>
    </w:p>
    <w:p w:rsidR="004831BE" w:rsidRDefault="004831BE">
      <w:pPr>
        <w:widowControl w:val="0"/>
        <w:rPr>
          <w:rFonts w:ascii="Courier 10cpi" w:hAnsi="Courier 10cpi"/>
          <w:lang w:val="en-CA"/>
        </w:rPr>
      </w:pPr>
    </w:p>
    <w:p w:rsidR="004831BE" w:rsidRDefault="004831BE">
      <w:pPr>
        <w:widowControl w:val="0"/>
        <w:rPr>
          <w:rFonts w:ascii="Courier 10cpi" w:hAnsi="Courier 10cpi"/>
          <w:lang w:val="en-CA"/>
        </w:rPr>
      </w:pPr>
      <w:r>
        <w:rPr>
          <w:rFonts w:ascii="Courier 10cpi" w:hAnsi="Courier 10cpi"/>
          <w:lang w:val="en-CA"/>
        </w:rPr>
        <w:t>[</w:t>
      </w:r>
      <w:r>
        <w:rPr>
          <w:rFonts w:ascii="Courier 10cpi" w:hAnsi="Courier 10cpi"/>
          <w:i/>
          <w:lang w:val="en-CA"/>
        </w:rPr>
        <w:t>sceau de la cour</w:t>
      </w:r>
      <w:r>
        <w:rPr>
          <w:rFonts w:ascii="Courier 10cpi" w:hAnsi="Courier 10cpi"/>
          <w:lang w:val="en-CA"/>
        </w:rPr>
        <w:t>]</w:t>
      </w:r>
    </w:p>
    <w:p w:rsidR="004831BE" w:rsidRDefault="004831BE">
      <w:pPr>
        <w:widowControl w:val="0"/>
        <w:rPr>
          <w:rFonts w:ascii="Courier 10cpi" w:hAnsi="Courier 10cpi"/>
          <w:lang w:val="en-CA"/>
        </w:rPr>
      </w:pPr>
    </w:p>
    <w:p w:rsidR="004831BE" w:rsidRDefault="004831BE">
      <w:pPr>
        <w:widowControl w:val="0"/>
        <w:rPr>
          <w:rFonts w:ascii="Courier 10cpi" w:hAnsi="Courier 10cpi"/>
          <w:lang w:val="en-CA"/>
        </w:rPr>
      </w:pPr>
    </w:p>
    <w:p w:rsidR="004831BE" w:rsidRDefault="004831BE">
      <w:pPr>
        <w:widowControl w:val="0"/>
        <w:tabs>
          <w:tab w:val="center" w:pos="4680"/>
        </w:tabs>
        <w:rPr>
          <w:rFonts w:ascii="Courier 10cpi" w:hAnsi="Courier 10cpi"/>
          <w:lang w:val="en-CA"/>
        </w:rPr>
      </w:pPr>
      <w:r>
        <w:rPr>
          <w:rFonts w:ascii="Courier 10cpi" w:hAnsi="Courier 10cpi"/>
          <w:lang w:val="en-CA"/>
        </w:rPr>
        <w:tab/>
        <w:t>ORDONNANCE</w:t>
      </w:r>
    </w:p>
    <w:p w:rsidR="004831BE" w:rsidRDefault="004831BE">
      <w:pPr>
        <w:widowControl w:val="0"/>
        <w:rPr>
          <w:rFonts w:ascii="Courier 10cpi" w:hAnsi="Courier 10cpi"/>
          <w:lang w:val="en-CA"/>
        </w:rPr>
      </w:pPr>
      <w:r>
        <w:rPr>
          <w:rFonts w:ascii="Courier 10cpi" w:hAnsi="Courier 10cpi"/>
          <w:lang w:val="en-CA"/>
        </w:rPr>
        <w:t>1.</w:t>
      </w:r>
      <w:r>
        <w:rPr>
          <w:rFonts w:ascii="Courier 10cpi" w:hAnsi="Courier 10cpi"/>
          <w:lang w:val="en-CA"/>
        </w:rPr>
        <w:tab/>
        <w:t>LE TRIBUNAL NOMME [</w:t>
      </w:r>
      <w:r>
        <w:rPr>
          <w:rFonts w:ascii="Courier 10cpi" w:hAnsi="Courier 10cpi"/>
          <w:i/>
          <w:lang w:val="en-CA"/>
        </w:rPr>
        <w:t>nom</w:t>
      </w:r>
      <w:r>
        <w:rPr>
          <w:rFonts w:ascii="Courier 10cpi" w:hAnsi="Courier 10cpi"/>
          <w:lang w:val="en-CA"/>
        </w:rPr>
        <w:t>] pour représenter, aux fins de la présente requête, les parents inconnus ou les plus proches parents non identifiés de feu [</w:t>
      </w:r>
      <w:r>
        <w:rPr>
          <w:rFonts w:ascii="Courier 10cpi" w:hAnsi="Courier 10cpi"/>
          <w:i/>
          <w:lang w:val="en-CA"/>
        </w:rPr>
        <w:t>nom</w:t>
      </w:r>
      <w:r>
        <w:rPr>
          <w:rFonts w:ascii="Courier 10cpi" w:hAnsi="Courier 10cpi"/>
          <w:lang w:val="en-CA"/>
        </w:rPr>
        <w:t>].</w:t>
      </w:r>
    </w:p>
    <w:p w:rsidR="004831BE" w:rsidRDefault="004831BE">
      <w:pPr>
        <w:widowControl w:val="0"/>
        <w:rPr>
          <w:rFonts w:ascii="Courier 10cpi" w:hAnsi="Courier 10cpi"/>
          <w:lang w:val="en-CA"/>
        </w:rPr>
      </w:pPr>
    </w:p>
    <w:p w:rsidR="004831BE" w:rsidRDefault="004831BE">
      <w:pPr>
        <w:widowControl w:val="0"/>
        <w:rPr>
          <w:rFonts w:ascii="Courier 10cpi" w:hAnsi="Courier 10cpi"/>
          <w:lang w:val="en-CA"/>
        </w:rPr>
      </w:pPr>
      <w:r>
        <w:rPr>
          <w:rFonts w:ascii="Courier 10cpi" w:hAnsi="Courier 10cpi"/>
          <w:lang w:val="en-CA"/>
        </w:rPr>
        <w:t>2.</w:t>
      </w:r>
      <w:r>
        <w:rPr>
          <w:rFonts w:ascii="Courier 10cpi" w:hAnsi="Courier 10cpi"/>
          <w:lang w:val="en-CA"/>
        </w:rPr>
        <w:tab/>
        <w:t>LE TRIBUNAL NOMME [</w:t>
      </w:r>
      <w:r>
        <w:rPr>
          <w:rFonts w:ascii="Courier 10cpi" w:hAnsi="Courier 10cpi"/>
          <w:i/>
          <w:lang w:val="en-CA"/>
        </w:rPr>
        <w:t>nom</w:t>
      </w:r>
      <w:r>
        <w:rPr>
          <w:rFonts w:ascii="Courier 10cpi" w:hAnsi="Courier 10cpi"/>
          <w:lang w:val="en-CA"/>
        </w:rPr>
        <w:t>] pour représenter ... aux fins de la présente requête.</w:t>
      </w:r>
    </w:p>
    <w:p w:rsidR="004831BE" w:rsidRDefault="004831BE">
      <w:pPr>
        <w:widowControl w:val="0"/>
        <w:rPr>
          <w:rFonts w:ascii="Courier 10cpi" w:hAnsi="Courier 10cpi"/>
          <w:lang w:val="en-CA"/>
        </w:rPr>
      </w:pPr>
    </w:p>
    <w:p w:rsidR="004831BE" w:rsidRDefault="004831BE">
      <w:pPr>
        <w:widowControl w:val="0"/>
        <w:rPr>
          <w:rFonts w:ascii="Courier 10cpi" w:hAnsi="Courier 10cpi"/>
          <w:lang w:val="en-CA"/>
        </w:rPr>
      </w:pPr>
      <w:r>
        <w:rPr>
          <w:rFonts w:ascii="Courier 10cpi" w:hAnsi="Courier 10cpi"/>
          <w:lang w:val="en-CA"/>
        </w:rPr>
        <w:t>3.</w:t>
      </w:r>
      <w:r>
        <w:rPr>
          <w:rFonts w:ascii="Courier 10cpi" w:hAnsi="Courier 10cpi"/>
          <w:lang w:val="en-CA"/>
        </w:rPr>
        <w:tab/>
        <w:t>LE TRIBUNAL NOMME le tuteur public pour représenter les enfants non encore nés de [</w:t>
      </w:r>
      <w:r>
        <w:rPr>
          <w:rFonts w:ascii="Courier 10cpi" w:hAnsi="Courier 10cpi"/>
          <w:i/>
          <w:lang w:val="en-CA"/>
        </w:rPr>
        <w:t>nom</w:t>
      </w:r>
      <w:r>
        <w:rPr>
          <w:rFonts w:ascii="Courier 10cpi" w:hAnsi="Courier 10cpi"/>
          <w:lang w:val="en-CA"/>
        </w:rPr>
        <w:t>] aux fins de la présente requête.</w:t>
      </w:r>
    </w:p>
    <w:p w:rsidR="004831BE" w:rsidRDefault="004831BE">
      <w:pPr>
        <w:widowControl w:val="0"/>
        <w:rPr>
          <w:rFonts w:ascii="Courier 10cpi" w:hAnsi="Courier 10cpi"/>
          <w:lang w:val="en-CA"/>
        </w:rPr>
      </w:pPr>
    </w:p>
    <w:p w:rsidR="004831BE" w:rsidRDefault="004831BE">
      <w:pPr>
        <w:widowControl w:val="0"/>
        <w:rPr>
          <w:rFonts w:ascii="Courier 10cpi" w:hAnsi="Courier 10cpi"/>
          <w:lang w:val="en-CA"/>
        </w:rPr>
      </w:pP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t>greffier local,</w:t>
      </w:r>
    </w:p>
    <w:p w:rsidR="004831BE" w:rsidRDefault="004831BE">
      <w:pPr>
        <w:widowControl w:val="0"/>
        <w:rPr>
          <w:rFonts w:ascii="Courier 10cpi" w:hAnsi="Courier 10cpi"/>
          <w:lang w:val="en-CA"/>
        </w:rPr>
      </w:pP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t>Cour de l'Ontario (Division générale)</w:t>
      </w:r>
    </w:p>
    <w:sectPr w:rsidR="004831BE" w:rsidSect="004831BE">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10cp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31BE"/>
    <w:rsid w:val="004831BE"/>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1"/>
    <w:basedOn w:val="DefaultParagraphFont"/>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2015-01-28T15:30:00Z</dcterms:created>
  <dcterms:modified xsi:type="dcterms:W3CDTF">2015-01-28T15:30:00Z</dcterms:modified>
</cp:coreProperties>
</file>