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61" w:rsidRDefault="0056746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567461" w:rsidRDefault="00567461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[82:F:4]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ordonnant le renvoi :</w:t>
      </w:r>
    </w:p>
    <w:p w:rsidR="00567461" w:rsidRDefault="0056746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instruction d'une action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</w:t>
      </w:r>
      <w:r>
        <w:rPr>
          <w:rFonts w:ascii="Courier 10cpi" w:hAnsi="Courier 10cpi"/>
          <w:color w:val="FF0000"/>
          <w:lang w:val="en-CA"/>
        </w:rPr>
        <w:t xml:space="preserve">La décision rendue dans l'affaire </w:t>
      </w:r>
      <w:r>
        <w:rPr>
          <w:rFonts w:ascii="Courier 10cpi" w:hAnsi="Courier 10cpi"/>
          <w:i/>
          <w:color w:val="FF0000"/>
          <w:lang w:val="en-CA"/>
        </w:rPr>
        <w:t>Goyer v. Shurtleff</w:t>
      </w:r>
      <w:r>
        <w:rPr>
          <w:rFonts w:ascii="Courier 10cpi" w:hAnsi="Courier 10cpi"/>
          <w:color w:val="FF0000"/>
          <w:lang w:val="en-CA"/>
        </w:rPr>
        <w:t>, [1947] O.W.N. 656 (H.C.) analyse la question de la constitutionnalité du renvoi à un protonotaire sans obligation de rapport, et elle examine la forme que doit prendre l'ordonnance</w:t>
      </w:r>
      <w:r>
        <w:rPr>
          <w:rFonts w:ascii="Courier 10cpi" w:hAnsi="Courier 10cpi"/>
          <w:lang w:val="en-CA"/>
        </w:rPr>
        <w:t>.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sans jury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procureurs de toutes les parties.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PROCÉDURES ÉCRITES ET APRÈS AVOIR ENTENDU LA PREUVE ainsi que les plaidoiries des procureurs des parties,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RENVOIE l'action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pour qu'il l'instruise.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le défendeur paiera au demandeur le montant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aura déclaré payable à celui-ci de sa part, immédiatement après la confirmation du rapport.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ET JUGE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tranchera la question des dépens de la présente action et du présent renvoi et que ces dépens seront liquidés et payés selon les directives qu'il aura prononcées.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567461" w:rsidRDefault="0056746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567461" w:rsidSect="005674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61"/>
    <w:rsid w:val="0056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