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45" w:rsidRDefault="00C47045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C47045" w:rsidRDefault="00C470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[83:A:4]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motion : omission de statuer sur un point donné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présentera une motion à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C47045" w:rsidRDefault="00C47045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sans préavis);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C47045" w:rsidRDefault="00C47045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37.12.1(4);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C47045" w:rsidRDefault="00C47045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oralement.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modifiant le jugement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l'ordonnance </w:t>
      </w:r>
      <w:r>
        <w:rPr>
          <w:rFonts w:ascii="Courier 10cpi" w:hAnsi="Courier 10cpi"/>
          <w:i/>
          <w:lang w:val="en-CA"/>
        </w:rPr>
        <w:t>selon le cas</w:t>
      </w:r>
      <w:r>
        <w:rPr>
          <w:rFonts w:ascii="Courier 10cpi" w:hAnsi="Courier 10cpi"/>
          <w:lang w:val="en-CA"/>
        </w:rPr>
        <w:t>]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 par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dans la présente cause.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Dans les motifs du jugement qu'il a rendu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tribunal omet de statuer sur les dépens de la présente action 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et de réserver aux procureurs le droit de présenter plus tard leurs observations sur cette question.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demandeur invoque l'alinéa 59.06(1)b) des Règles de procédure civile.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lors de l'audition de la motion :</w:t>
      </w:r>
    </w:p>
    <w:p w:rsidR="00C47045" w:rsidRDefault="00C470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jointes à cet affidavit.</w:t>
      </w:r>
    </w:p>
    <w:p w:rsidR="00C47045" w:rsidRDefault="00C470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C47045" w:rsidRDefault="00C4704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C47045" w:rsidRDefault="00C4704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du demandeur</w:t>
      </w:r>
    </w:p>
    <w:sectPr w:rsidR="00C47045" w:rsidSect="00C470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045"/>
    <w:rsid w:val="00C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