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E9" w:rsidRDefault="001918E9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[87:D:2]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supplémentaire d'appel incident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61F]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conformément à la formule 61B;</w:t>
      </w:r>
    </w:p>
    <w:p w:rsidR="001918E9" w:rsidRDefault="00191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SUPPLÉMENTAIRE D'APPEL INCIDENT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L'intimé modifie l'avis d'appel incident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la façon suivante : [</w:t>
      </w:r>
      <w:r>
        <w:rPr>
          <w:rFonts w:ascii="Courier 10cpi" w:hAnsi="Courier 10cpi"/>
          <w:i/>
          <w:lang w:val="en-CA"/>
        </w:rPr>
        <w:t>préciser la modification</w:t>
      </w:r>
      <w:r>
        <w:rPr>
          <w:rFonts w:ascii="Courier 10cpi" w:hAnsi="Courier 10cpi"/>
          <w:lang w:val="en-CA"/>
        </w:rPr>
        <w:t>].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procureur ou de la partie qui signifie l'avis</w:t>
      </w:r>
      <w:r>
        <w:rPr>
          <w:rFonts w:ascii="Courier 10cpi" w:hAnsi="Courier 10cpi"/>
          <w:lang w:val="en-CA"/>
        </w:rPr>
        <w:t>]</w:t>
      </w:r>
    </w:p>
    <w:p w:rsidR="001918E9" w:rsidRDefault="00191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918E9" w:rsidRDefault="001918E9">
      <w:pPr>
        <w:widowControl w:val="0"/>
        <w:spacing w:line="240" w:lineRule="exact"/>
        <w:ind w:left="2160" w:hanging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de la partie qui reçoit l'avis</w:t>
      </w:r>
      <w:r>
        <w:rPr>
          <w:rFonts w:ascii="Courier 10cpi" w:hAnsi="Courier 10cpi"/>
          <w:lang w:val="en-CA"/>
        </w:rPr>
        <w:t>]</w:t>
      </w:r>
    </w:p>
    <w:sectPr w:rsidR="001918E9" w:rsidSect="001918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E9"/>
    <w:rsid w:val="0019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