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7E" w:rsidRDefault="00DF5E7E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[87:K:6]</w:t>
      </w:r>
    </w:p>
    <w:p w:rsidR="00DF5E7E" w:rsidRDefault="00DF5E7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F5E7E" w:rsidRDefault="00DF5E7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F5E7E" w:rsidRDefault="00DF5E7E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Ordonnance de rejet d'appel</w:t>
      </w:r>
    </w:p>
    <w:p w:rsidR="00DF5E7E" w:rsidRDefault="00DF5E7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F5E7E" w:rsidRDefault="00DF5E7E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DF5E7E" w:rsidRDefault="00DF5E7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F5E7E" w:rsidRDefault="00DF5E7E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D'APPEL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COUR DIVISIONNAIRE]</w:t>
      </w:r>
    </w:p>
    <w:p w:rsidR="00DF5E7E" w:rsidRDefault="00DF5E7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F5E7E" w:rsidRDefault="00DF5E7E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DF5E7E" w:rsidRDefault="00DF5E7E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DF5E7E" w:rsidRDefault="00DF5E7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F5E7E" w:rsidRDefault="00DF5E7E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i/>
          <w:color w:val="FF0000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color w:val="FF0000"/>
          <w:lang w:val="en-CA"/>
        </w:rPr>
        <w:t>[</w:t>
      </w:r>
      <w:r>
        <w:rPr>
          <w:rFonts w:ascii="Courier 10cpi" w:hAnsi="Courier 10cpi"/>
          <w:i/>
          <w:color w:val="FF0000"/>
          <w:lang w:val="en-CA"/>
        </w:rPr>
        <w:t>intitulé de l'instance rédigé selon la formule 61B;</w:t>
      </w:r>
    </w:p>
    <w:p w:rsidR="00DF5E7E" w:rsidRDefault="00DF5E7E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color w:val="FF0000"/>
          <w:lang w:val="en-CA"/>
        </w:rPr>
        <w:tab/>
        <w:t>voir les modèles fournis à la section 87:A</w:t>
      </w:r>
      <w:r>
        <w:rPr>
          <w:rFonts w:ascii="Courier 10cpi" w:hAnsi="Courier 10cpi"/>
          <w:color w:val="FF0000"/>
          <w:lang w:val="en-CA"/>
        </w:rPr>
        <w:t>]</w:t>
      </w:r>
    </w:p>
    <w:p w:rsidR="00DF5E7E" w:rsidRDefault="00DF5E7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F5E7E" w:rsidRDefault="00DF5E7E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DF5E7E" w:rsidRDefault="00DF5E7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F5E7E" w:rsidRDefault="00DF5E7E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ORDONNANCE</w:t>
      </w:r>
    </w:p>
    <w:p w:rsidR="00DF5E7E" w:rsidRDefault="00DF5E7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F5E7E" w:rsidRDefault="00DF5E7E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MOTION, qui a été présentée sans préavis par les défendeurs (intimés) en vue d'obtenir le rejet du présent appel, a été entendue aujourd'hui, à/au [</w:t>
      </w:r>
      <w:r>
        <w:rPr>
          <w:rFonts w:ascii="Courier 10cpi" w:hAnsi="Courier 10cpi"/>
          <w:i/>
          <w:lang w:val="en-CA"/>
        </w:rPr>
        <w:t>adresse du palais de justice</w:t>
      </w:r>
      <w:r>
        <w:rPr>
          <w:rFonts w:ascii="Courier 10cpi" w:hAnsi="Courier 10cpi"/>
          <w:lang w:val="en-CA"/>
        </w:rPr>
        <w:t>].</w:t>
      </w:r>
    </w:p>
    <w:p w:rsidR="00DF5E7E" w:rsidRDefault="00DF5E7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F5E7E" w:rsidRDefault="00DF5E7E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 xml:space="preserve">] et déposé ainsi que les pièces jointes à cet affidavit, et après avoir entendu les plaidoiries des procureurs des défendeurs (intimés), </w:t>
      </w:r>
    </w:p>
    <w:p w:rsidR="00DF5E7E" w:rsidRDefault="00DF5E7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F5E7E" w:rsidRDefault="00DF5E7E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REJETTE l'appel du demandeur (appelant) avec dépens.</w:t>
      </w:r>
    </w:p>
    <w:p w:rsidR="00DF5E7E" w:rsidRDefault="00DF5E7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F5E7E" w:rsidRDefault="00DF5E7E">
      <w:pPr>
        <w:widowControl w:val="0"/>
        <w:spacing w:line="240" w:lineRule="exact"/>
        <w:ind w:left="360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greffier,</w:t>
      </w:r>
    </w:p>
    <w:p w:rsidR="00DF5E7E" w:rsidRDefault="00DF5E7E">
      <w:pPr>
        <w:widowControl w:val="0"/>
        <w:spacing w:line="240" w:lineRule="exact"/>
        <w:ind w:left="360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Cour d'appel</w:t>
      </w:r>
    </w:p>
    <w:p w:rsidR="00DF5E7E" w:rsidRDefault="00DF5E7E">
      <w:pPr>
        <w:widowControl w:val="0"/>
        <w:spacing w:line="240" w:lineRule="exact"/>
        <w:ind w:left="360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de la Cour divisionnaire</w:t>
      </w:r>
    </w:p>
    <w:p w:rsidR="00DF5E7E" w:rsidRDefault="00DF5E7E">
      <w:pPr>
        <w:widowControl w:val="0"/>
        <w:spacing w:line="240" w:lineRule="exact"/>
        <w:ind w:left="360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]]</w:t>
      </w:r>
    </w:p>
    <w:sectPr w:rsidR="00DF5E7E" w:rsidSect="00DF5E7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7E"/>
    <w:rsid w:val="00D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1">
    <w:name w:val="1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