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79" w:rsidRDefault="009D3479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[89:B:4]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négligence : variante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9D3479" w:rsidRDefault="009D347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 DEMANDEUR INTERJETTE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l'annulation du jugement et le prononcé d'un jugement qui fasse droit aux prétentions du demandeur ou, subsidiairement, qui ordonne la tenue d'un nouveau procès.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LES MOYENS D'APPEL sont les suivants : 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Vu la preuve offerte, le juge du procès aurait dû conclure que les dommages causés au véhicule du demandeur étaient soit entièrement, soit partiellement imputables à la négligence dont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avait fait preuve en conduisant le véhicule du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 xml:space="preserve">Le juge du procès a commis une erreur en concluant que le chauffeur du véhicule du demandeur avait été négligent ou, subsidiairement, en concluant que la négligence du chauffeur avait contribué à l'accident. 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juge du procès aurait dû conclure que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conducteur du véhicule du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conduisait à une vitesse excessive eu égard à l'état de la route et aux conditions de visibilité au moment de l'accident.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juge du procès aurait dû conclure que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avait manqué d'attention : de son propre aveu,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n'a pas vu le véhicule du demandeur avant de se trouver à 15 ou 20 pieds de celui-ci.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9D3479" w:rsidRDefault="009D347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intimés</w:t>
      </w:r>
    </w:p>
    <w:sectPr w:rsidR="009D3479" w:rsidSect="009D34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479"/>
    <w:rsid w:val="009D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