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6" w:rsidRDefault="00AF2846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[89:B:15]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violation du devoir de fiduciaire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AF2846" w:rsidRDefault="00AF284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DEMANDEUR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le jugement soit annulé, et que soit rendu un jugement qui fasse droit aux prétentions du demandeur ou, subsidiairement, qui ordonne la tenue d'un nouveau procès.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LES MOYENS D'APPEL sont les suivants : 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Après avoir conclu que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étaient fiduciaires de l'appelant, le juge du procès a commis une erreur en interprétant restrictivement les obligations qui leur incombaient à ce titre. En particulier, le juge du procès a commis les erreurs suivantes :</w:t>
      </w:r>
    </w:p>
    <w:p w:rsidR="00AF2846" w:rsidRDefault="00AF2846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il a statué que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n'avaient pas le devoir de révéler leur intérêt dans l'achat de l'immeuble et leur participation à cette opération;</w:t>
      </w:r>
    </w:p>
    <w:p w:rsidR="00AF2846" w:rsidRDefault="00AF2846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il a énoncé le principe selon lequel un «mandant a le droit de recevoir du fiduciaire toute l'information qui lui permette de prendre la décision de lui confier ou non le mandat et qui lui permette de donner à son fiduciaire des instructions appropriées sur la façon de remplir ce mandat», mais il a omis d'en inférer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avaient l'obligation de divulguer leur intérêt, et le critère qu'il a appliqué à cette obligation est celui de savoir si l'information visée aurait aidé le demandeur à conclure l'achat de l'immeuble susmentionné;</w:t>
      </w:r>
    </w:p>
    <w:p w:rsidR="00AF2846" w:rsidRDefault="00AF2846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il a conclu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n'avaient pas remplis le mandat de trouver un assureur que l'appelant leur avait confié;</w:t>
      </w:r>
    </w:p>
    <w:p w:rsidR="00AF2846" w:rsidRDefault="00AF2846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d)</w:t>
      </w:r>
      <w:r>
        <w:rPr>
          <w:rFonts w:ascii="Courier 10cpi" w:hAnsi="Courier 10cpi"/>
          <w:lang w:val="en-CA"/>
        </w:rPr>
        <w:tab/>
        <w:t>il a conclu qu'il n'y avait pas de conflit entre le devoir des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trouver des assureurs qui assurent l'immeuble de l'appelant, et leur intérêt non divulgué de futurs acquéreurs de ce même immeuble;</w:t>
      </w:r>
    </w:p>
    <w:p w:rsidR="00AF2846" w:rsidRDefault="00AF2846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e)</w:t>
      </w:r>
      <w:r>
        <w:rPr>
          <w:rFonts w:ascii="Courier 10cpi" w:hAnsi="Courier 10cpi"/>
          <w:lang w:val="en-CA"/>
        </w:rPr>
        <w:tab/>
        <w:t>il a statué qu'«un fiduciaire ne doit pas entrer en  compétition avec son mandant pour l'acquisition d'un immeuble», mais il a omis de conclure que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avaient violé leur devoir de fiduciaire en acquérant l'immeuble.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du procès a été instruit des manoeuvres des défendeurs pour amener la compagnie d'assurance ... Inc. à résilier l'offre d'achat et de vente conclue avec l'appelant et il a eu tort de conclure que ces actes ne constituaient pas une atteinte aux droits contractuels de l'appelant qui donnait lieu à une poursuite.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AF2846" w:rsidRDefault="00AF2846">
      <w:pPr>
        <w:widowControl w:val="0"/>
        <w:rPr>
          <w:rFonts w:ascii="Courier 10cpi" w:hAnsi="Courier 10cpi"/>
          <w:lang w:val="en-CA"/>
        </w:rPr>
      </w:pPr>
    </w:p>
    <w:p w:rsidR="00AF2846" w:rsidRDefault="00AF2846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intimés</w:t>
      </w:r>
    </w:p>
    <w:sectPr w:rsidR="00AF2846" w:rsidSect="00AF28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46"/>
    <w:rsid w:val="00A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