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E8" w:rsidRDefault="007A07E8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[90:A:3]</w:t>
      </w:r>
    </w:p>
    <w:p w:rsidR="007A07E8" w:rsidRDefault="007A07E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A07E8" w:rsidRDefault="007A07E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A07E8" w:rsidRDefault="007A07E8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Demande d'autorisation présentée par le requérant</w:t>
      </w:r>
    </w:p>
    <w:p w:rsidR="007A07E8" w:rsidRDefault="007A07E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A07E8" w:rsidRDefault="007A07E8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7A07E8" w:rsidRDefault="007A07E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A07E8" w:rsidRDefault="007A07E8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SUPRÊME DU CANADA</w:t>
      </w:r>
    </w:p>
    <w:p w:rsidR="007A07E8" w:rsidRDefault="007A07E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A07E8" w:rsidRDefault="007A07E8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(En appel d'un jugement de la Cour d'appel de l'Ontario)</w:t>
      </w:r>
    </w:p>
    <w:p w:rsidR="007A07E8" w:rsidRDefault="007A07E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A07E8" w:rsidRDefault="007A07E8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ENTRE :</w:t>
      </w:r>
    </w:p>
    <w:p w:rsidR="007A07E8" w:rsidRDefault="007A07E8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7A07E8" w:rsidRDefault="007A07E8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Requérant</w:t>
      </w:r>
    </w:p>
    <w:p w:rsidR="007A07E8" w:rsidRDefault="007A07E8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(requérant)</w:t>
      </w:r>
    </w:p>
    <w:p w:rsidR="007A07E8" w:rsidRDefault="007A07E8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-et-</w:t>
      </w:r>
    </w:p>
    <w:p w:rsidR="007A07E8" w:rsidRDefault="007A07E8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7A07E8" w:rsidRDefault="007A07E8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Intimé</w:t>
      </w:r>
    </w:p>
    <w:p w:rsidR="007A07E8" w:rsidRDefault="007A07E8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(intimé)</w:t>
      </w:r>
    </w:p>
    <w:p w:rsidR="007A07E8" w:rsidRDefault="007A07E8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-et-</w:t>
      </w:r>
    </w:p>
    <w:p w:rsidR="007A07E8" w:rsidRDefault="007A07E8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7A07E8" w:rsidRDefault="007A07E8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Intimé</w:t>
      </w:r>
    </w:p>
    <w:p w:rsidR="007A07E8" w:rsidRDefault="007A07E8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(intimé)</w:t>
      </w:r>
    </w:p>
    <w:sectPr w:rsidR="007A07E8" w:rsidSect="007A07E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7E8"/>
    <w:rsid w:val="007A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