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9" w:rsidRDefault="00C574A9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B. REQUÊTE EN PROROGATION DU DÉLAI POUR</w:t>
      </w: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  <w:t>INTERJETER UN APPEL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[90:B:1]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REQUÊTE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AVISÉ par les présentes que le requérant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s'adressera à la Cour suprême du Canada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en vertu du paragraphe 40(2) [abr. &amp; rempl. L.R.C. (1985), chap. 34 (3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suppl.), art. 3]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>, L.R.C. (1985), chap. S-26, pour obtenir une ordonnance prorogeant le délai de présentation de la demande d'autorisation d'appel, afin que la demande d'autorisation puisse être entendue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ou toute autre ordonnance que la Cour peut juger appropriée.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sz w:val="36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DE PLUS AVISÉ que seront invoqués à l'appui de cette requête :</w:t>
      </w:r>
    </w:p>
    <w:p w:rsidR="00C574A9" w:rsidRDefault="00C574A9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à l'appui de cet affidavit;</w:t>
      </w:r>
    </w:p>
    <w:p w:rsidR="00C574A9" w:rsidRDefault="00C574A9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consentement des intimés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];</w:t>
      </w:r>
    </w:p>
    <w:p w:rsidR="00C574A9" w:rsidRDefault="00C574A9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consentement de l'intervenant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tout autre document autorisé que le procureur jugera utile.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DE PLUS AVISÉ que ladite requête se fonde sur les motifs suivants :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Parmi les dates qui étaient réservées pour l'audition des demandes d'autorisation et qui convenaient aux différentes parties à la présente affaire, la plus rapprochée était celle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excède de ... jours le délai de prescription de 90 jours prévu au paragraphe 40(2) [abr. &amp; rempl. L.R.C. (1985), chap. 34 (3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suppl.), art. 3]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 xml:space="preserve"> pour les demandes d'autorisation.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paragraphe 40(4) [abr. &amp; rempl. L.R.C. (1985), chap. 34 (3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suppl.), art. 3]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 xml:space="preserve"> confère à cette Cour la compétence de proroger le délai de présentation de la demande d'autorisation.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intimés et l'intervenant ont consenti par procureurs à ce que la demande d'autorisation soit présentée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Fait à ...,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requérant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ind w:left="2880" w:hanging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LE REGISTRAIRE DE LA PRÉSENTE COUR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des intimés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ind w:left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l'intervenant</w:t>
      </w: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574A9" w:rsidRDefault="00C574A9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À L'INTIMÉ DANS UNE REQUÊTE PRÉSENTÉE À LA COUR : L'intimé peut signifier et déposer une réponse à la présente requête au plus tard sept jours francs avant la date de l'audience.</w:t>
      </w:r>
    </w:p>
    <w:sectPr w:rsidR="00C574A9" w:rsidSect="00C574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4A9"/>
    <w:rsid w:val="00C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