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A6" w:rsidRDefault="004654A6">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[90:C:4]</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p>
    <w:p w:rsidR="004654A6" w:rsidRDefault="004654A6">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Demande d'autorisation d'appel : variante</w:t>
      </w:r>
      <w:r>
        <w:rPr>
          <w:rFonts w:ascii="Courier 10cpi" w:hAnsi="Courier 10cpi"/>
          <w:lang w:val="en-CA"/>
        </w:rPr>
        <w:t xml:space="preserve">  </w:t>
      </w:r>
    </w:p>
    <w:p w:rsidR="004654A6" w:rsidRDefault="004654A6">
      <w:pPr>
        <w:widowControl w:val="0"/>
        <w:spacing w:line="240" w:lineRule="exact"/>
        <w:rPr>
          <w:rFonts w:ascii="Courier 10cpi" w:hAnsi="Courier 10cpi"/>
          <w:lang w:val="en-CA"/>
        </w:rPr>
      </w:pPr>
    </w:p>
    <w:p w:rsidR="004654A6" w:rsidRDefault="004654A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4654A6" w:rsidRDefault="004654A6">
      <w:pPr>
        <w:widowControl w:val="0"/>
        <w:spacing w:line="240" w:lineRule="exact"/>
        <w:rPr>
          <w:rFonts w:ascii="Courier 10cpi" w:hAnsi="Courier 10cpi"/>
          <w:lang w:val="en-CA"/>
        </w:rPr>
      </w:pPr>
    </w:p>
    <w:p w:rsidR="004654A6" w:rsidRDefault="004654A6">
      <w:pPr>
        <w:widowControl w:val="0"/>
        <w:tabs>
          <w:tab w:val="center" w:pos="4680"/>
        </w:tabs>
        <w:spacing w:line="240" w:lineRule="exact"/>
        <w:rPr>
          <w:rFonts w:ascii="Courier 10cpi" w:hAnsi="Courier 10cpi"/>
          <w:lang w:val="en-CA"/>
        </w:rPr>
      </w:pPr>
      <w:r>
        <w:rPr>
          <w:rFonts w:ascii="Courier 10cpi" w:hAnsi="Courier 10cpi"/>
          <w:lang w:val="en-CA"/>
        </w:rPr>
        <w:tab/>
        <w:t>COUR SUPRÊME DU CANADA</w:t>
      </w:r>
    </w:p>
    <w:p w:rsidR="004654A6" w:rsidRDefault="004654A6">
      <w:pPr>
        <w:widowControl w:val="0"/>
        <w:spacing w:line="240" w:lineRule="exact"/>
        <w:rPr>
          <w:rFonts w:ascii="Courier 10cpi" w:hAnsi="Courier 10cpi"/>
          <w:lang w:val="en-CA"/>
        </w:rPr>
      </w:pPr>
    </w:p>
    <w:p w:rsidR="004654A6" w:rsidRDefault="004654A6">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complet rédigé selon les modèles</w:t>
      </w:r>
    </w:p>
    <w:p w:rsidR="004654A6" w:rsidRDefault="004654A6">
      <w:pPr>
        <w:widowControl w:val="0"/>
        <w:tabs>
          <w:tab w:val="center" w:pos="4680"/>
        </w:tabs>
        <w:spacing w:line="240" w:lineRule="exact"/>
        <w:rPr>
          <w:rFonts w:ascii="Courier 10cpi" w:hAnsi="Courier 10cpi"/>
          <w:lang w:val="en-CA"/>
        </w:rPr>
      </w:pPr>
      <w:r>
        <w:rPr>
          <w:rFonts w:ascii="Courier 10cpi" w:hAnsi="Courier 10cpi"/>
          <w:i/>
          <w:lang w:val="en-CA"/>
        </w:rPr>
        <w:tab/>
        <w:t>fournis</w:t>
      </w:r>
      <w:r>
        <w:rPr>
          <w:rFonts w:ascii="Courier 10cpi" w:hAnsi="Courier 10cpi"/>
          <w:lang w:val="en-CA"/>
        </w:rPr>
        <w:t xml:space="preserve"> </w:t>
      </w:r>
      <w:r>
        <w:rPr>
          <w:rFonts w:ascii="Courier 10cpi" w:hAnsi="Courier 10cpi"/>
          <w:i/>
          <w:lang w:val="en-CA"/>
        </w:rPr>
        <w:t>à la section 90:A</w:t>
      </w:r>
      <w:r>
        <w:rPr>
          <w:rFonts w:ascii="Courier 10cpi" w:hAnsi="Courier 10cpi"/>
          <w:lang w:val="en-CA"/>
        </w:rPr>
        <w:t>]</w:t>
      </w:r>
    </w:p>
    <w:p w:rsidR="004654A6" w:rsidRDefault="004654A6">
      <w:pPr>
        <w:widowControl w:val="0"/>
        <w:spacing w:line="240" w:lineRule="exact"/>
        <w:rPr>
          <w:rFonts w:ascii="Courier 10cpi" w:hAnsi="Courier 10cpi"/>
          <w:lang w:val="en-CA"/>
        </w:rPr>
      </w:pPr>
    </w:p>
    <w:p w:rsidR="004654A6" w:rsidRDefault="004654A6">
      <w:pPr>
        <w:widowControl w:val="0"/>
        <w:tabs>
          <w:tab w:val="center" w:pos="4680"/>
        </w:tabs>
        <w:spacing w:line="240" w:lineRule="exact"/>
        <w:rPr>
          <w:rFonts w:ascii="Courier 10cpi" w:hAnsi="Courier 10cpi"/>
          <w:lang w:val="en-CA"/>
        </w:rPr>
      </w:pPr>
      <w:r>
        <w:rPr>
          <w:rFonts w:ascii="Courier 10cpi" w:hAnsi="Courier 10cpi"/>
          <w:lang w:val="en-CA"/>
        </w:rPr>
        <w:tab/>
        <w:t>AVIS DE DEMANDE D'AUTORISATION</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t>VOUS ÊTES AVISÉ par les présentes que le requérant s'adressera à la Cour suprême du Canada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xml:space="preserve">], en vertu du paragraphe 40(1) de la </w:t>
      </w:r>
      <w:r>
        <w:rPr>
          <w:rFonts w:ascii="Courier 10cpi" w:hAnsi="Courier 10cpi"/>
          <w:i/>
          <w:lang w:val="en-CA"/>
        </w:rPr>
        <w:t>Loi sur la Cour suprême</w:t>
      </w:r>
      <w:r>
        <w:rPr>
          <w:rFonts w:ascii="Courier 10cpi" w:hAnsi="Courier 10cpi"/>
          <w:lang w:val="en-CA"/>
        </w:rPr>
        <w:t>, L.R.C. (1985), chap. S-26 pour obtenir l'autorisation d'interjeter appel à la Cour suprême du Canada de l'ordonnance en date du [</w:t>
      </w:r>
      <w:r>
        <w:rPr>
          <w:rFonts w:ascii="Courier 10cpi" w:hAnsi="Courier 10cpi"/>
          <w:i/>
          <w:lang w:val="en-CA"/>
        </w:rPr>
        <w:t>date</w:t>
      </w:r>
      <w:r>
        <w:rPr>
          <w:rFonts w:ascii="Courier 10cpi" w:hAnsi="Courier 10cpi"/>
          <w:lang w:val="en-CA"/>
        </w:rPr>
        <w:t>] rendue par la Cour d'appel de l'Ontario dans la présente cause, ou toute autre ordonnance que la Cour peut juger appropriée.</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t>VOUS ÊTES DE PLUS AVISÉ que seront invoqués à l'appui de cette demande :</w:t>
      </w:r>
    </w:p>
    <w:p w:rsidR="004654A6" w:rsidRDefault="004654A6">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le jugement et les motifs du jugement rendu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4654A6" w:rsidRDefault="004654A6">
      <w:pPr>
        <w:widowControl w:val="0"/>
        <w:spacing w:line="240" w:lineRule="exact"/>
        <w:ind w:left="1440" w:hanging="720"/>
        <w:rPr>
          <w:rFonts w:ascii="Courier 10cpi" w:hAnsi="Courier 10cpi"/>
          <w:lang w:val="en-CA"/>
        </w:rPr>
      </w:pPr>
      <w:r>
        <w:rPr>
          <w:rFonts w:ascii="Courier 10cpi" w:hAnsi="Courier 10cpi"/>
          <w:lang w:val="en-CA"/>
        </w:rPr>
        <w:t>2.</w:t>
      </w:r>
      <w:r>
        <w:rPr>
          <w:rFonts w:ascii="Courier 10cpi" w:hAnsi="Courier 10cpi"/>
          <w:lang w:val="en-CA"/>
        </w:rPr>
        <w:tab/>
        <w:t>l'ordonnance en date du [</w:t>
      </w:r>
      <w:r>
        <w:rPr>
          <w:rFonts w:ascii="Courier 10cpi" w:hAnsi="Courier 10cpi"/>
          <w:i/>
          <w:lang w:val="en-CA"/>
        </w:rPr>
        <w:t>date</w:t>
      </w:r>
      <w:r>
        <w:rPr>
          <w:rFonts w:ascii="Courier 10cpi" w:hAnsi="Courier 10cpi"/>
          <w:lang w:val="en-CA"/>
        </w:rPr>
        <w:t>] de la Cour d'appel de l'Ontario ainsi que les motifs qui l'accompagnent;</w:t>
      </w:r>
    </w:p>
    <w:p w:rsidR="004654A6" w:rsidRDefault="004654A6">
      <w:pPr>
        <w:widowControl w:val="0"/>
        <w:spacing w:line="240" w:lineRule="exact"/>
        <w:ind w:left="1440" w:hanging="720"/>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les pièces et les documents nécessaires à l'audition de la demande</w:t>
      </w:r>
      <w:r>
        <w:rPr>
          <w:rFonts w:ascii="Courier 10cpi" w:hAnsi="Courier 10cpi"/>
          <w:lang w:val="en-CA"/>
        </w:rPr>
        <w:t>],</w:t>
      </w:r>
    </w:p>
    <w:p w:rsidR="004654A6" w:rsidRDefault="004654A6">
      <w:pPr>
        <w:widowControl w:val="0"/>
        <w:spacing w:line="240" w:lineRule="exact"/>
        <w:rPr>
          <w:rFonts w:ascii="Courier 10cpi" w:hAnsi="Courier 10cpi"/>
          <w:lang w:val="en-CA"/>
        </w:rPr>
      </w:pPr>
      <w:r>
        <w:rPr>
          <w:rFonts w:ascii="Courier 10cpi" w:hAnsi="Courier 10cpi"/>
          <w:lang w:val="en-CA"/>
        </w:rPr>
        <w:t>et tout autre document autorisé que le procureur jugera utile.</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t>VOUS ÊTES DE PLUS AVISÉ que la demande d'autorisation se fonde sur les motifs suivants :</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Les tribunaux de juridiction inférieure ont statué erronément que le propriétaire de la totalité des actions d'une société a un intérêt assurable dans les actifs de la société;</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tribunaux de juridiction inférieure se sont référés à la jurisprudence élaborée par des tribunaux des États-Unis sans examiner suffisamment l'état du droit américain sur la question de l'intérêt assurable des actionnaires dans l'actif des sociétés dont ils détiennent les actions.</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Les tribunaux de juridiction inférieure ont omis d'énoncer clairement les principes de droit sur lesquels il se sont appuyés pour conclure qu'un actionnaire détient un intérêt assurable dans l'actif de la société dont il est actionnaire.</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Les tribunaux de juridiction inférieure ont commis une erreur en concluant que les décisions antérieures de la Cour suprême du Canada n'ont pas tranché cette question.</w:t>
      </w:r>
    </w:p>
    <w:p w:rsidR="004654A6" w:rsidRDefault="004654A6">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La présente affaire soulève des questions importantes sur la nature de l'intérêt d'un actionnaire dans l'actif de la société et sur la portée de la notion «d'intérêt assurable».</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Les moyens additionnels jugés pertinents par les procureurs.</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t>Fait à ..., province de ..., le [</w:t>
      </w:r>
      <w:r>
        <w:rPr>
          <w:rFonts w:ascii="Courier 10cpi" w:hAnsi="Courier 10cpi"/>
          <w:i/>
          <w:lang w:val="en-CA"/>
        </w:rPr>
        <w:t>date</w:t>
      </w:r>
      <w:r>
        <w:rPr>
          <w:rFonts w:ascii="Courier 10cpi" w:hAnsi="Courier 10cpi"/>
          <w:lang w:val="en-CA"/>
        </w:rPr>
        <w:t>].</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ind w:left="4320"/>
        <w:rPr>
          <w:rFonts w:ascii="Courier 10cpi" w:hAnsi="Courier 10cpi"/>
          <w:lang w:val="en-CA"/>
        </w:rPr>
      </w:pPr>
      <w:r>
        <w:rPr>
          <w:rFonts w:ascii="Courier 10cpi" w:hAnsi="Courier 10cpi"/>
          <w:lang w:val="en-CA"/>
        </w:rPr>
        <w:t>[</w:t>
      </w:r>
      <w:r>
        <w:rPr>
          <w:rFonts w:ascii="Courier 10cpi" w:hAnsi="Courier 10cpi"/>
          <w:i/>
          <w:lang w:val="en-CA"/>
        </w:rPr>
        <w:t>nom, adresse et numéro de téléphone des procureurs</w:t>
      </w:r>
      <w:r>
        <w:rPr>
          <w:rFonts w:ascii="Courier 10cpi" w:hAnsi="Courier 10cpi"/>
          <w:lang w:val="en-CA"/>
        </w:rPr>
        <w:t>]</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ind w:left="4320"/>
        <w:rPr>
          <w:rFonts w:ascii="Courier 10cpi" w:hAnsi="Courier 10cpi"/>
          <w:lang w:val="en-CA"/>
        </w:rPr>
      </w:pPr>
      <w:r>
        <w:rPr>
          <w:rFonts w:ascii="Courier 10cpi" w:hAnsi="Courier 10cpi"/>
          <w:lang w:val="en-CA"/>
        </w:rPr>
        <w:t>procureurs du requérant</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LE REGISTRAIRE DE LA PRÉSENTE COUR</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ind w:left="2160"/>
        <w:rPr>
          <w:rFonts w:ascii="Courier 10cpi" w:hAnsi="Courier 10cpi"/>
          <w:lang w:val="en-CA"/>
        </w:rPr>
      </w:pPr>
      <w:r>
        <w:rPr>
          <w:rFonts w:ascii="Courier 10cpi" w:hAnsi="Courier 10cpi"/>
          <w:lang w:val="en-CA"/>
        </w:rPr>
        <w:tab/>
      </w:r>
      <w:r>
        <w:rPr>
          <w:rFonts w:ascii="Courier 10cpi" w:hAnsi="Courier 10cpi"/>
          <w:lang w:val="en-CA"/>
        </w:rPr>
        <w:tab/>
        <w:t>procureurs de l'intimé</w:t>
      </w:r>
    </w:p>
    <w:p w:rsidR="004654A6" w:rsidRDefault="004654A6">
      <w:pPr>
        <w:widowControl w:val="0"/>
        <w:spacing w:line="240" w:lineRule="exact"/>
        <w:rPr>
          <w:rFonts w:ascii="Courier 10cpi" w:hAnsi="Courier 10cpi"/>
          <w:lang w:val="en-CA"/>
        </w:rPr>
      </w:pPr>
    </w:p>
    <w:p w:rsidR="004654A6" w:rsidRDefault="004654A6">
      <w:pPr>
        <w:widowControl w:val="0"/>
        <w:spacing w:line="240" w:lineRule="exact"/>
        <w:rPr>
          <w:rFonts w:ascii="Courier 10cpi" w:hAnsi="Courier 10cpi"/>
          <w:lang w:val="en-CA"/>
        </w:rPr>
      </w:pPr>
      <w:r>
        <w:rPr>
          <w:rFonts w:ascii="Courier 10cpi" w:hAnsi="Courier 10cpi"/>
          <w:lang w:val="en-CA"/>
        </w:rPr>
        <w:tab/>
        <w:t xml:space="preserve">AVIS À L'INTIMÉ : L'intimé peut signifier et déposer un mémoire  en réponse à cette demande d'autorisation au plus tard 20 jours francs après la signification de la demande. Si aucune réponse n'est déposée dans ce délai, le registraire soumet la demande d'autorisation à la Cour, pour qu'elle prenne les mesures voulues conformément à l'article 43 de la </w:t>
      </w:r>
      <w:r>
        <w:rPr>
          <w:rFonts w:ascii="Courier 10cpi" w:hAnsi="Courier 10cpi"/>
          <w:i/>
          <w:lang w:val="en-CA"/>
        </w:rPr>
        <w:t>Loi sur la Cour suprême</w:t>
      </w:r>
      <w:r>
        <w:rPr>
          <w:rFonts w:ascii="Courier 10cpi" w:hAnsi="Courier 10cpi"/>
          <w:lang w:val="en-CA"/>
        </w:rPr>
        <w:t>.</w:t>
      </w:r>
    </w:p>
    <w:sectPr w:rsidR="004654A6" w:rsidSect="004654A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4A6"/>
    <w:rsid w:val="004654A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