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6F0" w:rsidRDefault="003156F0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[90:K:3]</w:t>
      </w:r>
    </w:p>
    <w:p w:rsidR="003156F0" w:rsidRDefault="003156F0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156F0" w:rsidRDefault="003156F0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156F0" w:rsidRDefault="003156F0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Ordonnance</w:t>
      </w:r>
    </w:p>
    <w:p w:rsidR="003156F0" w:rsidRDefault="003156F0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156F0" w:rsidRDefault="003156F0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 du dossier de la cour</w:t>
      </w:r>
      <w:r>
        <w:rPr>
          <w:rFonts w:ascii="Courier 10cpi" w:hAnsi="Courier 10cpi"/>
          <w:lang w:val="en-CA"/>
        </w:rPr>
        <w:t>]</w:t>
      </w:r>
    </w:p>
    <w:p w:rsidR="003156F0" w:rsidRDefault="003156F0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156F0" w:rsidRDefault="003156F0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D'APPEL</w:t>
      </w:r>
    </w:p>
    <w:p w:rsidR="003156F0" w:rsidRDefault="003156F0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156F0" w:rsidRDefault="003156F0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3156F0" w:rsidRDefault="003156F0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3156F0" w:rsidRDefault="003156F0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156F0" w:rsidRDefault="003156F0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i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complet rédigé selon les modèles</w:t>
      </w:r>
    </w:p>
    <w:p w:rsidR="003156F0" w:rsidRDefault="003156F0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i/>
          <w:lang w:val="en-CA"/>
        </w:rPr>
        <w:tab/>
        <w:t>fournis</w:t>
      </w:r>
      <w:r>
        <w:rPr>
          <w:rFonts w:ascii="Courier 10cpi" w:hAnsi="Courier 10cpi"/>
          <w:lang w:val="en-CA"/>
        </w:rPr>
        <w:t xml:space="preserve"> </w:t>
      </w:r>
      <w:r>
        <w:rPr>
          <w:rFonts w:ascii="Courier 10cpi" w:hAnsi="Courier 10cpi"/>
          <w:i/>
          <w:lang w:val="en-CA"/>
        </w:rPr>
        <w:t>à la section 90:A</w:t>
      </w:r>
      <w:r>
        <w:rPr>
          <w:rFonts w:ascii="Courier 10cpi" w:hAnsi="Courier 10cpi"/>
          <w:lang w:val="en-CA"/>
        </w:rPr>
        <w:t>]</w:t>
      </w:r>
    </w:p>
    <w:p w:rsidR="003156F0" w:rsidRDefault="003156F0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156F0" w:rsidRDefault="003156F0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3156F0" w:rsidRDefault="003156F0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156F0" w:rsidRDefault="003156F0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ORDONNANCE</w:t>
      </w:r>
    </w:p>
    <w:p w:rsidR="003156F0" w:rsidRDefault="003156F0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156F0" w:rsidRDefault="003156F0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PRÉSENTE MOTION, qui a été présentée par les appelantes en vue d'obtenir une ordonnance sursoyant à l'exécution du jugement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qui a été prononcé par M.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Mme la] 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dans la présente cause, a été entendue aujourd'hui, à/au [</w:t>
      </w:r>
      <w:r>
        <w:rPr>
          <w:rFonts w:ascii="Courier 10cpi" w:hAnsi="Courier 10cpi"/>
          <w:i/>
          <w:lang w:val="en-CA"/>
        </w:rPr>
        <w:t>adresse du palais de justice</w:t>
      </w:r>
      <w:r>
        <w:rPr>
          <w:rFonts w:ascii="Courier 10cpi" w:hAnsi="Courier 10cpi"/>
          <w:lang w:val="en-CA"/>
        </w:rPr>
        <w:t>].</w:t>
      </w:r>
    </w:p>
    <w:p w:rsidR="003156F0" w:rsidRDefault="003156F0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156F0" w:rsidRDefault="003156F0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APRÈS AVOIR LU l'affidavit fait par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et déposé, ainsi que les pièces jointes à cet affidavit, et après avoir entendu les plaidoiries des procureurs des appelantes et des intimés,</w:t>
      </w:r>
    </w:p>
    <w:p w:rsidR="003156F0" w:rsidRDefault="003156F0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156F0" w:rsidRDefault="003156F0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ORDONNE qu'il soit sursis à l'exécution du jugement prononcé par M.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Mme la] 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de l'ordonnance rendue par la Cour d'appel de l'Ontario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jusqu'à ce qu'il ait été statué de façon définitive sur l'appel qui est pendant devant la Cour suprême du Canada dans la présente cause.</w:t>
      </w:r>
    </w:p>
    <w:p w:rsidR="003156F0" w:rsidRDefault="003156F0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156F0" w:rsidRDefault="003156F0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TRIBUNAL ORDONNE que les dépens de la présente motion suivent les dépens de l'appel.</w:t>
      </w:r>
    </w:p>
    <w:p w:rsidR="003156F0" w:rsidRDefault="003156F0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156F0" w:rsidRDefault="003156F0">
      <w:pPr>
        <w:widowControl w:val="0"/>
        <w:spacing w:line="240" w:lineRule="exact"/>
        <w:ind w:left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greffier,</w:t>
      </w:r>
    </w:p>
    <w:p w:rsidR="003156F0" w:rsidRDefault="003156F0">
      <w:pPr>
        <w:widowControl w:val="0"/>
        <w:spacing w:line="240" w:lineRule="exact"/>
        <w:ind w:left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d'appel</w:t>
      </w:r>
    </w:p>
    <w:sectPr w:rsidR="003156F0" w:rsidSect="003156F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6F0"/>
    <w:rsid w:val="0031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